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SächsFischVO (Sachsen) — Fischen in Fließgewässern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Fischfang durch Anstauen oder Ablassen eines Fließgewässers ist verboten. Die Fischereibehörde kann zu wissenschaftlichen und fischereiwirtschaftlichen Zwecken im Einzelfall Ausnahmen zulassen.</w:t>
      </w:r>
    </w:p>
    <w:p>
      <w:r>
        <w:t xml:space="preserve">(2) In einem Umkreis von 30 Metern um die Ein- und Ausstiege von Fischwegen nach § 1 Nummer 13 ist jede Art des Fischfangs verboten.</w:t>
      </w:r>
    </w:p>
    <w:p>
      <w:r>
        <w:rPr>
          <w:color w:val="555555"/>
          <w:sz w:val="17"/>
        </w:rPr>
        <w:t xml:space="preserve">Zitiervorschlag: § 10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SächsFischVO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