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SächsFischG (Sachsen) — Verzeichnis</w:t>
      </w:r>
    </w:p>
    <w:p>
      <w:r>
        <w:rPr>
          <w:color w:val="555555"/>
          <w:sz w:val="18"/>
        </w:rPr>
        <w:t xml:space="preserve">Sächsisches Fischereigesetz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selbstständigen Fischereirechte sind in ein Verzeichnis der Fischereirechte einzutragen, das von der Fischereibehörde geführt wird.</w:t>
      </w:r>
    </w:p>
    <w:p>
      <w:r>
        <w:t xml:space="preserve">(2) Gegen Entscheidungen der Fischereibehörde über Eintragungen in das Verzeichnis nach Absatz 1 ist die Beschwerde beim Landgericht und die weitere Beschwerde beim Oberlandes gericht zulässig. § 71 Abs. 2, §§ 72 bis 79 Abs. 1, §§ 80 und 81 der Grundbuchordnung in der Fassung der Bekanntmachung vom 26. Mai 1994 (BGBl. I S. 1114), die zuletzt durch Artikel 88 des Gesetzes vom 19. April 2006 (BGBl. I S. 866, 878) geändert worden ist, in der jeweils geltenden Fassung, finden entsprechende Anwendung.</w:t>
      </w:r>
    </w:p>
    <w:p>
      <w:r>
        <w:rPr>
          <w:color w:val="555555"/>
          <w:sz w:val="17"/>
        </w:rPr>
        <w:t xml:space="preserve">Zitiervorschlag: § 7 SächsFischG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https://recht.nulegal.eu/gesetze/S%C3%A4chsFischG/7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