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SächsFischG (Sachsen) — Verbote</w:t>
      </w:r>
    </w:p>
    <w:p>
      <w:r>
        <w:rPr>
          <w:color w:val="555555"/>
          <w:sz w:val="18"/>
        </w:rPr>
        <w:t xml:space="preserve">Sächsisches Fischereigesetz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ist verboten,</w:t>
      </w:r>
    </w:p>
    <w:p>
      <w:r>
        <w:t xml:space="preserve">1. Fischen innerhalb ihrer Schonzeit oder ihres Schonmaßes nachzustellen oder solche unbeabsichtigt gefangenen Fische nicht unverzüglich in das Gewässer zurückzusetzen,</w:t>
      </w:r>
    </w:p>
    <w:p>
      <w:r>
        <w:t xml:space="preserve">2. lebende Fische und andere Wirbeltiere als Köder zu verwenden,</w:t>
      </w:r>
    </w:p>
    <w:p>
      <w:r>
        <w:t xml:space="preserve">3. explodierende, betäubende oder giftige Mittel, künstliches Licht oder verletzende Geräte mit Ausnahme von Angelhaken zu verwenden oder solche Fischereigeräte und Fangmittel an Gewässern mit sich zu führen,</w:t>
      </w:r>
    </w:p>
    <w:p>
      <w:r>
        <w:t xml:space="preserve">4. den Fischfang als Wettbewerb auszuüben,</w:t>
      </w:r>
    </w:p>
    <w:p>
      <w:r>
        <w:t xml:space="preserve">5. in Fischwegen Fische zu fangen oder</w:t>
      </w:r>
    </w:p>
    <w:p>
      <w:r>
        <w:t xml:space="preserve">6. an, auf oder in einem Gewässer Fischereigeräte und sonstige Fangmittel ohne Fischereiausübungsberechtigung fangfertig mit sich zu führen.</w:t>
      </w:r>
    </w:p>
    <w:p>
      <w:r>
        <w:t xml:space="preserve">(2) Die Fischereibehörde kann</w:t>
      </w:r>
    </w:p>
    <w:p>
      <w:r>
        <w:t xml:space="preserve">1. im Einzelfall zu fischereiwirtschaftlichen oder wissenschaftlichen Zwecken Ausnahmen vom Verbot</w:t>
      </w:r>
    </w:p>
    <w:p>
      <w:r>
        <w:t xml:space="preserve">a)</w:t>
      </w:r>
    </w:p>
    <w:p>
      <w:r>
        <w:t xml:space="preserve">der Verwendung betäubender Mittel oder künstlichen Lichts oder</w:t>
      </w:r>
    </w:p>
    <w:p>
      <w:r>
        <w:t xml:space="preserve">b)</w:t>
      </w:r>
    </w:p>
    <w:p>
      <w:r>
        <w:t xml:space="preserve">der Fischerei in Fischwegen zulassen oder</w:t>
      </w:r>
    </w:p>
    <w:p>
      <w:r>
        <w:t xml:space="preserve">2. den Fischfang auch auf den Strecken oberhalb und unterhalb von Fischwegen verbieten.</w:t>
      </w:r>
    </w:p>
    <w:p>
      <w:r>
        <w:t xml:space="preserve">In den Fällen des Satzes 1 Nr. 1 Buchst. b sind die Fischereiausübungsberechtigten rechtzeitig vorher zu informieren.</w:t>
      </w:r>
    </w:p>
    <w:p>
      <w:r>
        <w:rPr>
          <w:color w:val="555555"/>
          <w:sz w:val="17"/>
        </w:rPr>
        <w:t xml:space="preserve">Zitiervorschlag: § 24 SächsFischG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https://recht.nulegal.eu/gesetze/S%C3%A4chsFischG/24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SächsFischG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