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SächsFischG (Sachsen) — Versagungsgründe, Ungültigerklärung und Einziehung der Fischereischeine</w:t>
      </w:r>
    </w:p>
    <w:p>
      <w:r>
        <w:rPr>
          <w:color w:val="555555"/>
          <w:sz w:val="18"/>
        </w:rPr>
        <w:t xml:space="preserve">Sächsisches Fischereigesetz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Fischereischein ist Personen zu versagen, die wegen</w:t>
      </w:r>
    </w:p>
    <w:p>
      <w:r>
        <w:t xml:space="preserve">1. Fischwilderei,</w:t>
      </w:r>
    </w:p>
    <w:p>
      <w:r>
        <w:t xml:space="preserve">2. vorsätzlicher Beschädigung von Anlagen, Fahrzeugen, Geräten oder Vorrichtungen, die der Fischerei oder Fischzucht dienen, oder von Wasserbauten,</w:t>
      </w:r>
    </w:p>
    <w:p>
      <w:r>
        <w:t xml:space="preserve">3. Fälschung eines Fischereischeins oder einer sonstigen zur Ausübung der Fischerei erforderlichen Bescheinigung oder</w:t>
      </w:r>
    </w:p>
    <w:p>
      <w:r>
        <w:t xml:space="preserve">4. eines strafrechtlich bewehrten Verstoßes gegen fischerei-, wasser-, naturschutz- oder tierschutzrechtliche Vorschriften</w:t>
      </w:r>
    </w:p>
    <w:p>
      <w:r>
        <w:t xml:space="preserve">rechtskräftig verurteilt worden sind. Er kann Personen versagt werden, gegen die eine Geldbuße wegen eines Verstoßes gegen fischerei-, wasser-, naturschutz- oder tierschutzrechtliche Vorschriften rechtskräftig festgesetzt worden ist. Die Sätze 1 und 2 finden keine Anwendung, wenn fünf Jahre verstrichen sind, seitdem die Strafe oder die Geldbuße erlassen oder vollstreckt wurde oder die Vollstreckung verjährt ist.</w:t>
      </w:r>
    </w:p>
    <w:p>
      <w:r>
        <w:t xml:space="preserve">(2) Für die Dauer eines in Absatz 1 genannten Straf- oder Bußgeldverfahrens sind laufende Verfahren zur Erteilung von Fischereischeinen auszusetzen.</w:t>
      </w:r>
    </w:p>
    <w:p>
      <w:r>
        <w:t xml:space="preserve">(3) Die Wiedererteilung eines Fischereischeins kann solange versagt werden, bis der Antragsteller offene Forderungen gegenüber der Fischereibehörde beglichen hat.</w:t>
      </w:r>
    </w:p>
    <w:p>
      <w:r>
        <w:t xml:space="preserve">(4) Unter den Voraussetzungen des Absatzes 1 Satz 1 muss die Fischereibehörde, unter den Voraussetzungen des Absatzes 1 Satz 2 soll die Fischereibehörde einen Fischereischein für ungültig erklären und entschädigungslos einziehen.</w:t>
      </w:r>
    </w:p>
    <w:p>
      <w:r>
        <w:rPr>
          <w:color w:val="555555"/>
          <w:sz w:val="17"/>
        </w:rPr>
        <w:t xml:space="preserve">Zitiervorschlag: § 23 SächsFischG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https://recht.nulegal.eu/gesetze/S%C3%A4chsFischG/23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