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SächsFAssVO (Sachsen) — Inkrafttreten und Außerkrafttreten</w:t>
      </w:r>
    </w:p>
    <w:p>
      <w:r>
        <w:rPr>
          <w:color w:val="555555"/>
          <w:sz w:val="18"/>
        </w:rPr>
        <w:t xml:space="preserve">Sächsische Fachassistentenverordnung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Veröffentlichung in Kraft. Gleichzeitig treten außer Kraft:</w:t>
      </w:r>
    </w:p>
    <w:p>
      <w:r>
        <w:t xml:space="preserve">1. die Verordnung des Sächsischen Staatsministeriums für Soziales, Gesundheit und Familie über die fachlichen Anforderungen an das in der Fleischhygieneüberwachung tätige nicht-tierärztliche Personal (Sächsische Fleischkontrolleur-Verordnung – SächsFlKV) vom 22. Oktober 1993 (SächsGVBl. S. 1074), geändert durch Artikel 55 der Verordnung vom 10. April 2003 (SächsGVBl. S. 94, 99) und</w:t>
      </w:r>
    </w:p>
    <w:p>
      <w:r>
        <w:t xml:space="preserve">2. die Verordnung des Sächsischen Staatsministeriums für Soziales über den Lehrgang und die Prüfung von Geflügelfleischkontrolleuren (SächsGFlKLPVO) vom 6. November 2003 (SächsGVBl. S. 907).</w:t>
      </w:r>
    </w:p>
    <w:p>
      <w:r>
        <w:t xml:space="preserve">Dresden, den 29. Juli 2009</w:t>
      </w:r>
    </w:p>
    <w:p>
      <w:r>
        <w:t xml:space="preserve">Der Ministerpräsident</w:t>
      </w:r>
    </w:p>
    <w:p>
      <w:r>
        <w:t xml:space="preserve">Stanislaw Tillich</w:t>
      </w:r>
    </w:p>
    <w:p>
      <w:r>
        <w:t xml:space="preserve">Die Staatsministerin für Soziales</w:t>
      </w:r>
    </w:p>
    <w:p>
      <w:r>
        <w:t xml:space="preserve">Christine Clauß</w:t>
      </w:r>
    </w:p>
    <w:p>
      <w:r>
        <w:rPr>
          <w:color w:val="555555"/>
          <w:sz w:val="17"/>
        </w:rPr>
        <w:t xml:space="preserve">Zitiervorschlag: § 13 SächsFAssVO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https://recht.nulegal.eu/gesetze/S%C3%A4chsFAssVO/13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