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SächsFAG (Sachsen) — Allgemeiner Steuerverbund</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stellt den kreisangehörigen Gemeinden, Kreisfreien Städten und Landkreisen zur Erfüllung ihrer Aufgaben von seinen Anteilen am Aufkommen an der Einkommensteuer, der Körperschaftsteuer und der Umsatzsteuer (Gemeinschaftsteuern), seinem Aufkommen aus den Landessteuern einschließlich der Einnahmen nach dem Gesetz zur Regelung der finanziellen Kompensation zugunsten der Länder infolge der Übertragung der Ertragshoheit der Kraftfahrzeugsteuer auf den Bund vom 29. Mai 2009 (BGBl. I S. 1170), in der jeweils geltenden Fassung, und dem Aufkommen aus dem Landesanteil der Gewerbesteuerumlage sowie aus Bundesergänzungszuweisungen Finanzzuweisungen zur Verfügung, deren Höhe (Finanzausgleichsmasse) durch den Grundsatz gemäß Satz 2 bestimmt wird. Die Entwicklung der Gesamteinnahmen der sächsischen Kommunen aus Steuern (Realsteuern abzüglich Gewerbesteuerumlage, Gemeindeanteile an Einkommen- und Umsatzsteuer sowie andere Steuern) sowie den Zuweisungen aus dem kommunalen Finanzausgleich soll sich gleichmäßig zur Entwicklung der dem Freistaat Sachsen verbleibenden Finanzmasse aus Steuern und Bundesergänzungszuweisungen, abzüglich der den Kommunen zufließenden Finanzmasse im kommunalen Finanzausgleich, also zu seinen Gesamteinnahmen netto gestalten (Gleichmäßigkeitsgrundsatz). Folgende Beträge bleiben dabei unberücksichtigt:</w:t>
      </w:r>
    </w:p>
    <w:p>
      <w:r>
        <w:t xml:space="preserve">1. bei den Bundesergänzungszuweisungen</w:t>
      </w:r>
    </w:p>
    <w:p>
      <w:r>
        <w:t xml:space="preserve">a)</w:t>
      </w:r>
    </w:p>
    <w:p>
      <w:r>
        <w:t xml:space="preserve">die Beträge, die der Freistaat Sachsen gemäß § 11 Absatz 4 und 6 des Finanzausgleichsgesetzes vom 20. Dezember 2001 (BGBl. I S. 3955, 3956), das zuletzt durch Artikel 9 des Gesetzes vom 23. Mai 2022 (BGBl. I S. 760) geändert worden ist, in der jeweils geltenden Fassung, erhält, und</w:t>
      </w:r>
    </w:p>
    <w:p>
      <w:r>
        <w:t xml:space="preserve">b)</w:t>
      </w:r>
    </w:p>
    <w:p>
      <w:r>
        <w:t xml:space="preserve">ein Betrag in Höhe von 85,2665 Prozent des dem Freistaat Sachsen nach § 11 Absatz 3 des Finanzausgleichsgesetzes zufließenden Betrages,</w:t>
      </w:r>
    </w:p>
    <w:p>
      <w:r>
        <w:t xml:space="preserve">2. bei den Steuereinnahmen des Freistaates Sachsen</w:t>
      </w:r>
    </w:p>
    <w:p>
      <w:r>
        <w:t xml:space="preserve">a)</w:t>
      </w:r>
    </w:p>
    <w:p>
      <w:r>
        <w:t xml:space="preserve">der Betrag, der dem Anteil des Freistaates Sachsen an den zusätzlichen Umsatzsteuereinnahmen der Länder auf Grund des Artikels 2 des Kinderförderungsgesetzes vom 10. Dezember 2008 (BGBl. I S. 2403) entspricht,</w:t>
      </w:r>
    </w:p>
    <w:p>
      <w:r>
        <w:t xml:space="preserve">b)</w:t>
      </w:r>
    </w:p>
    <w:p>
      <w:r>
        <w:t xml:space="preserve">der Betrag, der dem Anteil des Freistaates Sachsen an den zusätzlichen Umsatzsteuereinnahmen der Länder auf Grund des Artikels 3 des Gesetzes zur zusätzlichen Förderung von Kindern unter drei Jahren in Tageseinrichtungen und in Kindertagespflege vom 15. Februar 2013 (BGBl. I S. 250) entspricht,</w:t>
      </w:r>
    </w:p>
    <w:p>
      <w:r>
        <w:t xml:space="preserve">c)</w:t>
      </w:r>
    </w:p>
    <w:p>
      <w:r>
        <w:t xml:space="preserve">der Betrag, der dem Anteil des Freistaates Sachsen an den zusätzlichen Umsatzsteuereinnahmen der Länder auf Grund von Artikel 4 Nummer 1 und Artikel 6 des Gesetzes zur periodengerechten Veranschlagung von Zinsausgaben im Rahmen der staatlichen Kreditaufnahme und Dritten Gesetzes zur Weiterentwicklung der Qualität und zur Teilhabe in der Kindertagesbetreuung vom 21. November 2024 (BGBl. 2024 I Nr. 361) entspricht,</w:t>
      </w:r>
    </w:p>
    <w:p>
      <w:r>
        <w:t xml:space="preserve">d)</w:t>
      </w:r>
    </w:p>
    <w:p>
      <w:r>
        <w:t xml:space="preserve">(aufgehoben)</w:t>
      </w:r>
    </w:p>
    <w:p>
      <w:r>
        <w:t xml:space="preserve">e)</w:t>
      </w:r>
    </w:p>
    <w:p>
      <w:r>
        <w:t xml:space="preserve">die Beträge, die dem Anteil des Freistaates Sachsen an den zusätzlichen Umsatzsteuereinnahmen der Länder auf Grund des Artikels 1 des Gesetzes zur Beteiligung des Bundes an den Kosten der Integration und zur weiteren Entlastung von Ländern und Kommunen vom 1. Dezember 2016 (BGBl. I S. 2755) entsprechen,</w:t>
      </w:r>
    </w:p>
    <w:p>
      <w:r>
        <w:t xml:space="preserve">f)</w:t>
      </w:r>
    </w:p>
    <w:p>
      <w:r>
        <w:t xml:space="preserve">der Betrag, der im Falle der Beteiligung des Bundes an den flüchtlingsbedingten Kosten von Ländern und Kommunen dem Anteil des Freistaates Sachsen an den zusätzlichen Umsatzsteuereinnahmen der Länder entspricht,</w:t>
      </w:r>
    </w:p>
    <w:p>
      <w:r>
        <w:t xml:space="preserve">g)</w:t>
      </w:r>
    </w:p>
    <w:p>
      <w:r>
        <w:t xml:space="preserve">der Betrag, der im Zuge der Umsetzung des Wärmeplanungsgesetzes vom 20. Dezember 2023 (BGBl. 2023 I Nr. 394) dem Anteil des Freistaates Sachsen an den für diesen Zweck den Ländern zusätzlich zustehenden Umsatzsteuereinnahmen auf Grund des Artikels 1 des FAG -Änderungsgesetzes 2024 vom 30. Juli 2024 (BGBl. 2024 I Nr. 254) entspricht,</w:t>
      </w:r>
    </w:p>
    <w:p>
      <w:r>
        <w:t xml:space="preserve">h)</w:t>
      </w:r>
    </w:p>
    <w:p>
      <w:r>
        <w:t xml:space="preserve">der Betrag, der im Zuge der Umsetzung des „Pakts für den Öffentlichen Gesundheitsdienst“ dem Anteil des Freistaates Sachsen an den zusätzlichen Umsatzsteuereinnahmen der Länder entspricht,</w:t>
      </w:r>
    </w:p>
    <w:p>
      <w:r>
        <w:t xml:space="preserve">i)</w:t>
      </w:r>
    </w:p>
    <w:p>
      <w:r>
        <w:t xml:space="preserve">der Betrag, der im Zuge der Umsetzung des Startchancen-Programms des Bundesministeriums für Bildung und Forschung dem Anteil des Freistaates Sachsen an den für diesen Zweck den Ländern zusätzlich zustehenden Umsatzsteuereinnahmen auf Grund des Artikels 1 des FAG -Änderungsgesetzes 2024 vom 30. Juli 2024 (BGBl. 2024 I Nr. 254) entspricht,</w:t>
      </w:r>
    </w:p>
    <w:p>
      <w:r>
        <w:t xml:space="preserve">j)</w:t>
      </w:r>
    </w:p>
    <w:p>
      <w:r>
        <w:t xml:space="preserve">der Betrag, der dem Anteil des Freistaates Sachsen an den zusätzlichen Umsatzsteuereinnahmen der Länder gemäß § 1 Absatz 5 des Finanzausgleichsgesetzes entspricht, und</w:t>
      </w:r>
    </w:p>
    <w:p>
      <w:r>
        <w:t xml:space="preserve">3. bei den Steuereinnahmen der Gemeinden der Betrag, der den Gemeinden des Freistaates Sachsen zusätzlich zufließt</w:t>
      </w:r>
    </w:p>
    <w:p>
      <w:r>
        <w:t xml:space="preserve">a)</w:t>
      </w:r>
    </w:p>
    <w:p>
      <w:r>
        <w:t xml:space="preserve">auf Grund des Artikels 1 des Gesetzes zur Beteiligung des Bundes an den Kosten der Integration und zur weiteren Entlastung von Ländern und Kommunen , in der am 7. Dezember 2016 geltenden Fassung, im Rahmen des Gemeindeanteils an der Umsatzsteuer, und</w:t>
      </w:r>
    </w:p>
    <w:p>
      <w:r>
        <w:t xml:space="preserve">b)</w:t>
      </w:r>
    </w:p>
    <w:p>
      <w:r>
        <w:t xml:space="preserve">zum Zweck der Fortführung der Beteiligung des Bundes an den flüchtlingsbedingten Kosten von Ländern und Kommunen im Falle der Erhöhung des Gemeindeanteils an der Umsatzsteuer.</w:t>
      </w:r>
    </w:p>
    <w:p>
      <w:r>
        <w:t xml:space="preserve">(2) Im Abstand von zwei Jahren ist zu überprüfen, ob auf Grund von Veränderungen im Aufgabenbestand oder auf Grund der Entwicklung der notwendigen Ausgaben des Freistaates Sachsen im Verhältnis zu den notwendigen Auszahlungen der Gemeinden und Landkreise das Finanzverteilungsverhältnis nach Absatz 1 Satz 2 anzupassen ist.</w:t>
      </w:r>
    </w:p>
    <w:p>
      <w:r>
        <w:t xml:space="preserve">(3) Der Ausgleich nach dem Ergebnis des Haushaltsjahres ist spätestens im übernächsten Haushaltsjahr vorzunehmen. Er berechnet sich nach dem Grundsatz gemäß Absatz 1 Satz 2 und 3. Bei der Berechnung des Ausgleichs werden die Einzahlungen aus Steuern auf der Grundlage der nach § 3 Absatz 2 Nummer 2 des Finanz- und Personalstatistikgesetzes in der Fassung der Bekanntmachung vom 22. Februar 2006 (BGBl. I S. 438), das zuletzt durch Artikel 1 des Gesetzes vom 3. Juni 2021 (BGBl. I S. 1401) geändert worden ist, in der jeweils geltenden Fassung, zu erfolgenden Meldungen der Gemeinden ermittelt. Das Staatsministerium der Finanzen wird ermächtigt, im Falle eines die Finanzausgleichsmasse vermindernden Ausgleichs, den sich nach Satz 1 ergebenden Ausgleichsbetrag mit dem Mittelansatz für Bedarfszuweisungen nach § 3 Absatz 1 Nummer 1 Buchstabe c oder nach Anhörung des Beirates (§ 34) mit den Zahlungen gemäß § 18 Absatz 1 Satz 1 und Absatz 2 Satz 3 und 4 des Sächsischen Gesetzes zur Ausführung des Sozialgesetzbuches vom 6. Juni 2002 (SächsGVBl. S. 168, 169), das zuletzt durch Artikel 3 des Gesetzes vom 20. Dezember 2022 (SächsGVBl. S. 743) geändert worden ist, in der jeweils geltenden Fassung, anteilig zu verrechnen. Ist das übernächste Haushaltsjahr das zweite Haushaltsjahr eines zweijährigen Staatshaushaltes, ist der Ausgleich spätestens in dem dem übernächsten Jahr folgenden Jahr vorzunehmen.</w:t>
      </w:r>
    </w:p>
    <w:p>
      <w:r>
        <w:rPr>
          <w:color w:val="555555"/>
          <w:sz w:val="17"/>
        </w:rPr>
        <w:t xml:space="preserve">Zitiervorschlag: § 2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