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SächsFAG (Sachsen) — Ausgleich für übertragene Aufgaben</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kommunalen Träger der Selbstverwaltung erhalten zum Ausgleich einer Mehrbelastung nach Artikel 85 Absatz 2 der Verfassung des Freistaates Sachsen vom 27. Mai 1992 (SächsGVBl. S. 243), die durch das Gesetz vom 11. Juli 2013 (SächsGVBl. S. 502) geändert worden ist, für nach Inkrafttreten der Verfassung des Freistaates Sachsen vom Freistaat Sachsen übertragene Aufgaben und vom Freistaat Sachsen vorgenommene Umwandlungen von freiwilligen Aufgaben in Pflichtaufgaben sowie für vom Freistaat Sachsen nach dem 31. Dezember 2013 durch ein Gesetz oder auf Grund eines Gesetzes nachträglich unmittelbar verursachte finanzielle Mehrbelastungen bei der Erledigung übertragener oder bestehender Aufgaben steuerkraftunabhängige allgemeine Zuweisungen in Höhe von</w:t>
      </w:r>
    </w:p>
    <w:p>
      <w:r>
        <w:t xml:space="preserve">1. kreisangehörige Gemeinden mit bis zu 20 000 Einwohnerinnen und Einwohnern, wenn sie die Einwohnergrenze in drei aufeinander folgenden Jahren unterschreiten, 0,40 Euro je Einwohnerin und Einwohner,</w:t>
      </w:r>
    </w:p>
    <w:p>
      <w:r>
        <w:t xml:space="preserve">2. sonstige kreisangehörige Gemeinden 0,66 Euro je Einwohnerin und Einwohner,</w:t>
      </w:r>
    </w:p>
    <w:p>
      <w:r>
        <w:t xml:space="preserve">3. Große Kreisstädte mit bis zu 20 000 Einwohnerinnen und Einwohnern, wenn sie die Einwohnergrenze in drei aufeinander folgenden Jahren unterschreiten, 2,26 Euro je Einwohnerin und Einwohner,</w:t>
      </w:r>
    </w:p>
    <w:p>
      <w:r>
        <w:t xml:space="preserve">4. sonstige Große Kreisstädte 7,90 Euro je Einwohnerin und Einwohner,</w:t>
      </w:r>
    </w:p>
    <w:p>
      <w:r>
        <w:t xml:space="preserve">5. Große Kreisstädte als erfüllende Gemeinden von Verwaltungsgemeinschaften mit bis zu 20 000 Einwohnerinnen und Einwohnern, wenn sie die Einwohnergrenze in drei aufeinander folgenden Jahren unterschreiten, 2,42 Euro je Einwohnerin und Einwohner,</w:t>
      </w:r>
    </w:p>
    <w:p>
      <w:r>
        <w:t xml:space="preserve">6. sonstige Große Kreisstädte als erfüllende Gemeinden von Verwaltungsgemeinschaften 7,79 Euro je Einwohnerin und Einwohner,</w:t>
      </w:r>
    </w:p>
    <w:p>
      <w:r>
        <w:t xml:space="preserve">7. Kreisfreie Städte 48,39 Euro je Einwohnerin und Einwohner,</w:t>
      </w:r>
    </w:p>
    <w:p>
      <w:r>
        <w:t xml:space="preserve">8. Landkreise 35,84 Euro je Einwohnerin und Einwohner.</w:t>
      </w:r>
    </w:p>
    <w:p>
      <w:r>
        <w:t xml:space="preserve">Über die Beträge nach Satz 1 hinaus erhalten die Großen Kreisstädte Freiberg, Görlitz, Hoyerswerda, Pirna, Plauen und Zwickau einen Betrag in Höhe von 1,32 Euro je Einwohnerin und Einwohner für die Aufgabe der unteren Denkmalschutzbehörde. Die Zuweisungen werden durch Vervielfältigung der Beträge gemäß Satz 1 Nummer 1 bis 8 und Satz 2 mit der nach § 30 bestimmten Einwohnerzahl ermittelt. Die Einwohnerzahl gemäß Satz 1 Nummer 5 und 6 sowie nach Satz 2 für die Große Kreisstadt Pirna bestimmt sich nach der Einwohnerzahl der Mitgliedsgemeinden der Verwaltungsgemeinschaft.</w:t>
      </w:r>
    </w:p>
    <w:p>
      <w:r>
        <w:t xml:space="preserve">(2) Die Landkreise und Kreisfreien Städte erhalten jährlich zum Ausgleich der in Anlage 2 Spalte 1 benannten und durch das Sächsische Verwaltungsneuordnungsgesetz vom 29. Januar 2008 (SächsGVBl. S. 138), das durch Artikel 4 des Gesetzes vom 20. Juni 2008 (SächsGVBl. S. 371) geändert worden ist, übertragenen Aufgaben steuerkraftunabhängige allgemeine Zuweisungen gemäß Anlage 2 Spalte 5 bis 17.</w:t>
      </w:r>
    </w:p>
    <w:p>
      <w:r>
        <w:t xml:space="preserve">(3) Im Abstand von zwei Jahren ist zu überprüfen, ob auf Grund von Veränderungen im Bestand oder im Umfang der von den Absätzen 1 und 2 umfassten Aufgaben die in Absatz 1 genannten Beträge und die in Anlage 2 Spalte 4 genannten aufgabenbezogenen Volumina anzupassen sind. Im Ergebnis der Überprüfung nach Satz 1 ist das Finanzverteilungsverhältnis nach § 2 Absatz 1 Satz 2 an die Veränderung des Aufgabenbestandes oder Aufgabenumfangs anzupassen, indem die Finanzausgleichsmasse in einem Falle der Sätze 3 oder 4 um die zusätzlichen Zuweisungen erhöht und in einem Falle des Satzes 5 entsprechend vermindert wird. Wird den kommunalen Trägern der Selbstverwaltung nach Artikel 85 Absatz 1 der Verfassung des Freistaates Sachsen vom Freistaat Sachsen eine Aufgabe übertragen, so sind die Zuweisungen gemäß Absatz 1 im zeitlichen Abstand gemäß Satz 1 so anzupassen, dass ein voller, steuerkraftunabhängiger Ausgleich der Mehrbelastung erfolgt. Wird vom Freistaat Sachsen eine freiwillige Aufgabe in eine Pflichtaufgabe umgewandelt oder wird vom Freistaat Sachsen durch ein Gesetz oder auf Grund eines Gesetzes nachträglich unmittelbar eine finanzielle Mehrbelastung bei der Erledigung übertragener oder bestehender Aufgaben verursacht, so sind die Zuweisungen gemäß den Absätzen 1 und 2 im zeitlichen Abstand gemäß Satz 1 ebenfalls so anzupassen, dass ein voller, steuerkraftunabhängiger Ausgleich der Mehrbelastung erfolgt. Entfällt eine der von den Absätzen 1 und 2 umfassten Aufgaben der kommunalen Träger der Selbstverwaltung oder verringert sich die finanzielle Mehrbelastung bei der Erledigung einer dieser Aufgaben, ohne dass die Aufgabe entfällt, verringern sich die Zuweisungen gemäß den Absätzen 1 und 2 entsprechend. Die Sätze 2 bis 5 gelten nicht, sofern der Ausgleich der Mehrbelastung in einem gesonderten Gesetz geregelt ist. Von einer Anpassung des Finanzverteilungsverhältnisses gemäß Satz 2 ist abzusehen, wenn der saldierte Betrag nach den Sätzen 3 bis 5 zu einer Absenkung der Finanzausgleichsmasse von weniger als 1 000 000 Euro führen würde.</w:t>
      </w:r>
    </w:p>
    <w:p>
      <w:r>
        <w:t xml:space="preserve">(4) Im Abstand von sechs Jahren werden die zur Verteilung herangezogenen aufgabenbezogenen Indikatoren gemäß Anlage 2 Spalte 3 fortgeschrieben.</w:t>
      </w:r>
    </w:p>
    <w:p>
      <w:r>
        <w:rPr>
          <w:color w:val="555555"/>
          <w:sz w:val="17"/>
        </w:rPr>
        <w:t xml:space="preserve">Zitiervorschlag: § 16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