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SächsEntEG (Sachsen) — Ordnungswidrigkeiten</w:t>
      </w:r>
    </w:p>
    <w:p>
      <w:r>
        <w:rPr>
          <w:color w:val="555555"/>
          <w:sz w:val="18"/>
        </w:rPr>
        <w:t xml:space="preserve">Sächsisches Enteignungs- und Entschädigungsgesetz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Ordnungswidrig handelt, wer</w:t>
      </w:r>
    </w:p>
    <w:p>
      <w:r>
        <w:t xml:space="preserve">1. gegenüber der Enteignungsbehörde wider besseres Wissens unrichtige Angaben macht oder unrichtige Unterlagen vorlegt, um eine begünstigende Entscheidung zu erwirken oder</w:t>
      </w:r>
    </w:p>
    <w:p>
      <w:r>
        <w:t xml:space="preserve">2. Pfähle, Pflöcke oder sonstige Markierungen, die Vorarbeiten dienen, entfernt, verändert, unkenntlich macht oder unrichtig setzt.</w:t>
      </w:r>
    </w:p>
    <w:p>
      <w:r>
        <w:t xml:space="preserve">(2) Die Ordnungswidrigkeit kann in den Fällen des Absatzes 1 Nr. 1 mit einer Geldbuße bis zu 50 000 EUR, in den Fällen des Absatzes 1 Nr. 2 mit einer Geldbuße bis zu 5 000 EUR geahndet werden.</w:t>
      </w:r>
    </w:p>
    <w:p>
      <w:r>
        <w:t xml:space="preserve">(3) Verwaltungsbehörde im Sinne von § 36 Abs. 1 Nr. 1 des Gesetzes über Ordnungswidrigkeiten ( OWiG ) ist die Enteignungsbehörde.</w:t>
      </w:r>
    </w:p>
    <w:p>
      <w:r>
        <w:rPr>
          <w:color w:val="555555"/>
          <w:sz w:val="17"/>
        </w:rPr>
        <w:t xml:space="preserve">Zitiervorschlag: § 7 SächsEntEG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https://recht.nulegal.eu/gesetze/S%C3%A4chsEntEG/7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