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SächsEigBVO (Sachsen) — Zusammenfassung von Unternehmen</w:t>
      </w:r>
    </w:p>
    <w:p>
      <w:r>
        <w:rPr>
          <w:color w:val="555555"/>
          <w:sz w:val="18"/>
        </w:rPr>
        <w:t xml:space="preserve">Sächsische Eigenbetriebsverordnung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Mehrere Unternehmen können zu einem Eigenbetrieb zusammengefasst werden; sie sollen zusammengefasst werden, wenn sie denselben oder ähnlichen Zwecken dienen.</w:t>
      </w:r>
    </w:p>
    <w:p>
      <w:r>
        <w:rPr>
          <w:color w:val="555555"/>
          <w:sz w:val="17"/>
        </w:rPr>
        <w:t xml:space="preserve">Zitiervorschlag: § 2 SächsEigBVO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https://recht.nulegal.eu/gesetze/S%C3%A4chsEigBVO/2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SächsEigBVO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