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SächsEMAVO (Sachsen) — Aufwandsabgeltung und allgemeine Ausschlussregelung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eine Erschwerniszulage wird auch ein mit der Erschwernis verbundener Aufwand abgegolten.</w:t>
      </w:r>
    </w:p>
    <w:p>
      <w:r>
        <w:t xml:space="preserve">(2) Ist die Gewährung einer Erschwerniszulage neben einer Stellenzulage ganz oder teilweise ausgeschlossen, gilt der Ausschluss auch für eine nach Wegfall der Stellenzulage gewährte Ausgleichszulage nach § 53 Absatz 2 des Sächsischen Besoldungsgesetzes , solange diese nicht um mindestens 50 Prozent ihres Ausgangsbetrags vermindert wurde.</w:t>
      </w:r>
    </w:p>
    <w:p>
      <w:r>
        <w:rPr>
          <w:color w:val="555555"/>
          <w:sz w:val="17"/>
        </w:rPr>
        <w:t xml:space="preserve">Zitiervorschlag: § 4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