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SächsEMAVO (Sachsen) — Weitergewährung einer Zulage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Unterbrechung der zulageberechtigenden Tätigkeit wird eine in festen Monatsbeträgen ausgewiesene Zulage in folgenden Fällen weitergewährt:</w:t>
      </w:r>
    </w:p>
    <w:p>
      <w:r>
        <w:t xml:space="preserve">1. Erholungsurlaub,</w:t>
      </w:r>
    </w:p>
    <w:p>
      <w:r>
        <w:t xml:space="preserve">2. Urlaub aus anderen Anlässen unter Belassung der Besoldung,</w:t>
      </w:r>
    </w:p>
    <w:p>
      <w:r>
        <w:t xml:space="preserve">3. Erkrankung einschließlich Kur,</w:t>
      </w:r>
    </w:p>
    <w:p>
      <w:r>
        <w:t xml:space="preserve">4. Teilnahme an Fortbildungsveranstaltungen, soweit diese der Erhaltung oder Verbesserung der Befähigung für den wahrgenommenen Dienst oder für vergleichbare Tätigkeiten dient,</w:t>
      </w:r>
    </w:p>
    <w:p>
      <w:r>
        <w:t xml:space="preserve">5. Dienstreise,</w:t>
      </w:r>
    </w:p>
    <w:p>
      <w:r>
        <w:t xml:space="preserve">6. Verbote nach den §§ 15 , 16 , 18 Absatz 1 und 19 Absatz 1 oder Dienstversäumnis nach § 18 Absatz 2 Satz 1 der Sächsischen Urlaubs-, Mutterschutz- und Elternzeitverordnung und</w:t>
      </w:r>
    </w:p>
    <w:p>
      <w:r>
        <w:t xml:space="preserve">7. Freistellung vom Dienst zum Zwecke der Ausübung einer Tätigkeit in der Personalvertretung, als Vertrauensperson der schwerbehinderten Menschen oder als Gleichstellungsbeauftragte oder Gleichstellungsbeauftragter.</w:t>
      </w:r>
    </w:p>
    <w:p>
      <w:r>
        <w:t xml:space="preserve">In den Fällen des Satzes 1 Nr. 2 bis 5 wird die Zulage weitergewährt bis zum Ende des Monats, der auf den Eintritt der Unterbrechung folgt. Bei einer Unterbrechung nach Satz 1 Nr. 3 infolge eines Dienstunfalls nach § 33 des Sächsischen Beamtenversorgungsgesetzes wird die Zulage weitergewährt bis zum Ende des sechsten Monats, der auf den Eintritt der Unterbrechung folgt.</w:t>
      </w:r>
    </w:p>
    <w:p>
      <w:r>
        <w:t xml:space="preserve">(2) Die Befristungen nach Absatz 1 Satz 2 und 3 gelten nicht, wenn die Voraussetzungen von § 40 des Sächsischen Beamtenversorgungsgesetzes erfüllt sind. Es ist nicht erforderlich, dass sich die Beamtin oder der Beamte des Lebenseinsatzes bei der Ausübung der Diensthandlung bewusst war.</w:t>
      </w:r>
    </w:p>
    <w:p>
      <w:r>
        <w:rPr>
          <w:color w:val="555555"/>
          <w:sz w:val="17"/>
        </w:rPr>
        <w:t xml:space="preserve">Zitiervorschlag: § 13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