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SächsEGovGDVO (Sachsen) — Schutz personenbezogener Daten, Verfahrensmängel bei der Verarbeitung personenbezogener Daten</w:t>
      </w:r>
    </w:p>
    <w:p>
      <w:r>
        <w:rPr>
          <w:color w:val="555555"/>
          <w:sz w:val="18"/>
        </w:rPr>
        <w:t xml:space="preserve">Sächsische E-Government-Gesetz-Durchführungsverordnung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Wird eine Basiskomponente von einer Behörde genutzt, gilt diese Behörde als Verantwortlicher im Sinne von Artikel 4 Nummer 7 der Verordnung (EU) 2016/679 des Europäischen Parlaments und des Rates vom 27. April 2016 zum Schutz natürlicher Personen bei der Verarbeitung personenbezogener Daten, zum freien Datenverkehr und zur Aufhebung der Richtlinie 95/46/EG (ABl. L 119 vom 4.5.2016, S. 1, L 314 vom 22.11.2016, S. 72, L 127 vom 23.5.2018, S. 2). Eine Basiskomponente wird genutzt, wenn sie einer Behörde von der Staatskanzlei durch Nutzungsvereinbarung zur öffentlichen Aufgabenerfüllung zur Verfügung gestellt wird.</w:t>
      </w:r>
    </w:p>
    <w:p>
      <w:r>
        <w:t xml:space="preserve">(2) Soweit die Staatskanzlei nach den §§ 4 bis 11 genannte personenbezogene Daten verarbeitet, ist es für die Einhaltung der Verordnung (EU) 2016/679 und anderer Vorschriften über den Datenschutz verantwortlich.</w:t>
      </w:r>
    </w:p>
    <w:p>
      <w:r>
        <w:t xml:space="preserve">(3) Wird eine Basiskomponente von einer Behörde nach Absatz 1 Satz 2 genutzt und ist diese Verantwortlicher nach Absatz 1 Satz 1, gewährleistet die Staatskanzlei für die von den Basiskomponenten nach Absatz 2 verarbeiteten personenbezogenen Daten Folgendes:</w:t>
      </w:r>
    </w:p>
    <w:p>
      <w:r>
        <w:t xml:space="preserve">1. es stellt den die Basiskomponente nutzenden Behörden die für das Verzeichnis nach Artikel 30 Absatz 1 und 2 der Verordnung (EU) 2016/679 erforderlichen Informationen zur Verfügung,</w:t>
      </w:r>
    </w:p>
    <w:p>
      <w:r>
        <w:t xml:space="preserve">2. es stellt den die Basiskomponente nutzenden Behörden die für die Datenschutz-Folgenabschätzung nach Artikel 35 Absatz 1 der Verordnung (EU) 2016/679 erforderlichen Informationen zur Verfügung,</w:t>
      </w:r>
    </w:p>
    <w:p>
      <w:r>
        <w:t xml:space="preserve">3. es stellt den die Basiskomponente nutzenden Behörden die für die Datenschutz- und Informationssicherheitskonzepte nach § 5 Absatz 1 des Sächsischen E-Government-Gesetzes erforderlichen Informationen zur Verfügung,</w:t>
      </w:r>
    </w:p>
    <w:p>
      <w:r>
        <w:t xml:space="preserve">4. es informiert die Behörden, die die jeweilige Basiskomponente nutzen, unverzüglich über bekannt gewordene Verfahrensmängel bei der Verarbeitung personenbezogener Daten und die voraussichtliche Dauer der Mängelbeseitigung.</w:t>
      </w:r>
    </w:p>
    <w:p>
      <w:r>
        <w:t xml:space="preserve">(4) Werden von einer Behörde, die Basiskomponenten nutzt, Verfahrensmängel bei der Verarbeitung personenbezogener Daten festgestellt, hat sie die Staatskanzlei darüber unverzüglich zu informieren.</w:t>
      </w:r>
    </w:p>
    <w:p>
      <w:r>
        <w:rPr>
          <w:color w:val="555555"/>
          <w:sz w:val="17"/>
        </w:rPr>
        <w:t xml:space="preserve">Zitiervorschlag: § 2 SächsEGovGDVO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https://recht.nulegal.eu/gesetze/S%C3%A4chsEGovGDVO/2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