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12b SächsEGovG (Sachsen) — Einheitliche Standards</w:t>
      </w:r>
    </w:p>
    <w:p>
      <w:r>
        <w:rPr>
          <w:color w:val="555555"/>
          <w:sz w:val="18"/>
        </w:rPr>
        <w:t xml:space="preserve">Sächsisches E-Government-Gesetz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Soweit keine verbindlichen Standards vorgegeben sind, wird die Staatsregierung ermächtigt, durch Rechtsverordnung Regelungen zu erlassen zu:</w:t>
      </w:r>
    </w:p>
    <w:p>
      <w:r>
        <w:t xml:space="preserve">1. landesspezifischen Standards</w:t>
      </w:r>
    </w:p>
    <w:p>
      <w:r>
        <w:t xml:space="preserve">a)</w:t>
      </w:r>
    </w:p>
    <w:p>
      <w:r>
        <w:t xml:space="preserve">zur Gewährleistung der behördenübergreifenden Interoperabilität nach § 9 Absatz 1 zwischen elektronischen Verfahren, E-Government-Anwendungen und informationstechnischen Systemen zur elektronischen Unterstützung der Verwaltungstätigkeit und</w:t>
      </w:r>
    </w:p>
    <w:p>
      <w:r>
        <w:t xml:space="preserve">b)</w:t>
      </w:r>
    </w:p>
    <w:p>
      <w:r>
        <w:t xml:space="preserve">für die behördenübergreifende elektronische Kommunikation sowie</w:t>
      </w:r>
    </w:p>
    <w:p>
      <w:r>
        <w:t xml:space="preserve">2. dem Einsatz bestimmter E-Government-Anwendungen und informationstechnischer Systeme zur elektronischen Unterstützung der Verwaltungstätigkeit, sofern die Interoperabilität nicht auf andere Weise hergestellt werden kann.</w:t>
      </w:r>
    </w:p>
    <w:p>
      <w:r>
        <w:t xml:space="preserve">(2) Zu den landesspezifischen Standards nach Absatz 1 Nummer 1 gehören insbesondere die Festlegung von</w:t>
      </w:r>
    </w:p>
    <w:p>
      <w:r>
        <w:t xml:space="preserve">1. technischen Vorgehensweisen für elektronische Verfahren, E-Government-Anwendungen und informationstechnische Systeme zur Unterstützung der Verwaltungstätigkeit (technische Standards) durch die Definition von Schnittstellen, die Festlegung von Datenaustauschschemata oder von Daten- und Dateiformaten für die Speicherung, den Austausch oder die Be- und Verarbeitung von Daten,</w:t>
      </w:r>
    </w:p>
    <w:p>
      <w:r>
        <w:t xml:space="preserve">2. organisatorischen Bedingungen oder von Vorgehensweisen hinsichtlich des Verfahrens für elektronische Verfahren, E-Government-Anwendungen und informationstechnische Systeme zur Unterstützung der Verwaltungstätigkeit (organisatorische Standards) durch die Festlegung von zeitlichen oder fachlichen Schnittstellen sowie</w:t>
      </w:r>
    </w:p>
    <w:p>
      <w:r>
        <w:t xml:space="preserve">3. technischen Vorgehensweisen und organisatorischen Bedingungen, die die Verfügbarkeit, Unversehrtheit oder die Vertraulichkeit von Daten betreffen (Sicherheitsstandards).</w:t>
      </w:r>
    </w:p>
    <w:p>
      <w:r>
        <w:rPr>
          <w:color w:val="555555"/>
          <w:sz w:val="17"/>
        </w:rPr>
        <w:t xml:space="preserve">Zitiervorschlag: § 12b SächsEGovG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https://recht.nulegal.eu/gesetze/S%C3%A4chsEGovG/12b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12b SächsEGovG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