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SächsDolmVO (Sachsen)</w:t>
      </w:r>
    </w:p>
    <w:p>
      <w:r>
        <w:rPr>
          <w:color w:val="555555"/>
          <w:sz w:val="18"/>
        </w:rPr>
        <w:t xml:space="preserve">Sächsische Dolmetscherverordnung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</w:t>
      </w:r>
    </w:p>
    <w:p>
      <w:r>
        <w:t xml:space="preserve">– des § 13 Absatz 1 Nummer 1 und 2 des Sächsischen Dolmetschergesetzes vom 15. März 2023 (SächsGVBl. S. 85) und</w:t>
      </w:r>
    </w:p>
    <w:p>
      <w:r>
        <w:t xml:space="preserve">– des § 13 Absatz 1 Nummer 3 des Sächsischen Dolmetschergesetzes vom 15. März 2023 (SächsGVBl. S. 85) im Einvernehmen mit dem Staatsministerium für Wissenschaft, Kultur und Tourismus</w:t>
      </w:r>
    </w:p>
    <w:p>
      <w:r>
        <w:t xml:space="preserve">verordnet das Staatsministerium der Justiz und für Demokratie, Europa und Gleichstellung:</w:t>
      </w:r>
    </w:p>
    <w:p>
      <w:r>
        <w:rPr>
          <w:color w:val="555555"/>
          <w:sz w:val="17"/>
        </w:rPr>
        <w:t xml:space="preserve">Zitiervorschlag: Eingangsformel SächsDolmVO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https://recht.nulegal.eu/gesetze/S%C3%A4chsDolmVO/eingangsformel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