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SächsDSchG (Sachsen)</w:t>
      </w:r>
    </w:p>
    <w:p>
      <w:r>
        <w:rPr>
          <w:color w:val="555555"/>
          <w:sz w:val="18"/>
        </w:rPr>
        <w:t xml:space="preserve">Sächsisches Denkmalschutzgesetz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22. Januar 1993 das folgende Gesetz beschlossen:</w:t>
      </w:r>
    </w:p>
    <w:p>
      <w:r>
        <w:rPr>
          <w:color w:val="555555"/>
          <w:sz w:val="17"/>
        </w:rPr>
        <w:t xml:space="preserve">Zitiervorschlag: Eingangsformel SächsDSchG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https://recht.nulegal.eu/gesetze/S%C3%A4chsDSchG/eingangsformel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