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SächsDSchG (Sachsen) — Ehrenamtliche Beauftragte für Denkmalpflege</w:t>
      </w:r>
    </w:p>
    <w:p>
      <w:r>
        <w:rPr>
          <w:color w:val="555555"/>
          <w:sz w:val="18"/>
        </w:rPr>
        <w:t xml:space="preserve">Sächsisches Denkmalschutzgesetz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unteren Denkmalschutzbehörden und die Fachbehörden stützen sich in ihrer Tätigkeit auf die fachliche Mitarbeit von ehrenamtlichen Beauftragten für Denkmalpflege.</w:t>
      </w:r>
    </w:p>
    <w:p>
      <w:r>
        <w:t xml:space="preserve">(2) Die ehrenamtlichen Beauftragten beraten und unterstützen die in Absatz 1 genannten Behörden. Die oberste Denkmalschutzbehörde regelt die Berufung und die Aufgaben der ehrenamtlichen Beauftragten durch Verwaltungsvorschrift.</w:t>
      </w:r>
    </w:p>
    <w:p>
      <w:r>
        <w:t xml:space="preserve">(3) Die ehrenamtlichen Beauftragten für Denkmalpflege werden von der unteren Denkmalschutzbehörde im Einvernehmen mit den Fachbehörden auf die Dauer von fünf Jahren berufen. Die Berufung kann wiederholt werden.</w:t>
      </w:r>
    </w:p>
    <w:p>
      <w:r>
        <w:t xml:space="preserve">(4) Die oberste Denkmalschutzbehörde kann mit Zustimmung des Staatsministeriums für Finanzen durch Rechtsverordnung die Entschädigung und den Reisekostenersatz für die ehrenamtlichen Beauftragten für Denkmalpflege regeln. Dabei können Durchschnittssätze festgelegt werden.</w:t>
      </w:r>
    </w:p>
    <w:p>
      <w:r>
        <w:rPr>
          <w:color w:val="555555"/>
          <w:sz w:val="17"/>
        </w:rPr>
        <w:t xml:space="preserve">Zitiervorschlag: § 7 SächsDSchG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https://recht.nulegal.eu/gesetze/S%C3%A4chsDSchG/7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