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SächsDSchG (Sachsen) — Straftaten</w:t>
      </w:r>
    </w:p>
    <w:p>
      <w:r>
        <w:rPr>
          <w:color w:val="555555"/>
          <w:sz w:val="18"/>
        </w:rPr>
        <w:t xml:space="preserve">Sächsisches Denkmalschutzgesetz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</w:t>
      </w:r>
    </w:p>
    <w:p>
      <w:r>
        <w:t xml:space="preserve">1. ohne die nach § 12 Abs. 1 Nr. 5 erforderliche Genehmigung ein Kulturdenkmal oder einen wesentlichen Teil eines Kulturdenkmals zerstört, oder</w:t>
      </w:r>
    </w:p>
    <w:p>
      <w:r>
        <w:t xml:space="preserve">2. ohne die nach § 14 Abs. 2 erforderliche Genehmigung Grabungen mit dem Ziel, Kulturdenkmale zu entdecken, durchführt,</w:t>
      </w:r>
    </w:p>
    <w:p>
      <w:r>
        <w:t xml:space="preserve">wird mit Freiheitsstrafe bis zu zwei Jahren oder Geldstrafen bestraft.</w:t>
      </w:r>
    </w:p>
    <w:p>
      <w:r>
        <w:t xml:space="preserve">(2) Die fahrlässige Begehung einer Tat nach Absatz 1 wird mit Freiheitsstrafe bis zu einem Jahr oder Geldstrafe bestraft.</w:t>
      </w:r>
    </w:p>
    <w:p>
      <w:r>
        <w:t xml:space="preserve">(3) Reste eines Kulturdenkmals, das durch eine Tat nach Absatz 1 zerstört worden ist, können eingezogen werden.</w:t>
      </w:r>
    </w:p>
    <w:p>
      <w:r>
        <w:rPr>
          <w:color w:val="555555"/>
          <w:sz w:val="17"/>
        </w:rPr>
        <w:t xml:space="preserve">Zitiervorschlag: § 35 SächsDSchG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https://recht.nulegal.eu/gesetze/S%C3%A4chsDSchG/35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