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28 SächsDSchG (Sachsen) — Gegenstand der Enteignung</w:t>
      </w:r>
    </w:p>
    <w:p>
      <w:r>
        <w:rPr>
          <w:color w:val="555555"/>
          <w:sz w:val="18"/>
        </w:rPr>
        <w:t xml:space="preserve">Sächsisches Denkmalschutzgesetz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Durch die Enteignung können</w:t>
      </w:r>
    </w:p>
    <w:p>
      <w:r>
        <w:t xml:space="preserve">a) das Eigentum oder andere Rechte an Grundstücken oder beweglichen Sachen entzogen oder belastet werden,</w:t>
      </w:r>
    </w:p>
    <w:p>
      <w:r>
        <w:t xml:space="preserve">b) Rechte entzogen werden, die zum Erwerb, zum Besitz oder zur Nutzung von Grundstücken oder beweglichen Sachen berechtigen, oder die den Verpflichteten in der Benutzung von Grundstücken oder beweglichen Sachen beschränken,</w:t>
      </w:r>
    </w:p>
    <w:p>
      <w:r>
        <w:t xml:space="preserve">c) Rechtsverhältnisse begründet werden, die Rechte der in Buchstabe b bezeichneten Art gewähren.</w:t>
      </w:r>
    </w:p>
    <w:p>
      <w:r>
        <w:rPr>
          <w:color w:val="555555"/>
          <w:sz w:val="17"/>
        </w:rPr>
        <w:t xml:space="preserve">Zitiervorschlag: § 28 SächsDSchG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https://recht.nulegal.eu/gesetze/S%C3%A4chsDSchG/28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28 SächsDSchG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