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SächsDSchG (Sachsen) — Funde</w:t>
      </w:r>
    </w:p>
    <w:p>
      <w:r>
        <w:rPr>
          <w:color w:val="555555"/>
          <w:sz w:val="18"/>
        </w:rPr>
        <w:t xml:space="preserve">Sächsisches Denkmalschutzgesetz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Sachen, Sachgesamtheiten, Teile oder Spuren von Sachen entdeckt, von denen anzunehmen ist, dass es sich um Kulturdenkmale handelt, hat dies unverzüglich einer Denkmalschutzbehörde anzuzeigen. Der Fund und die Fundstelle sind bis zum Ablauf des vierten Tages nach der Anzeige in unverändertem Zustand zu erhalten und zu sichern, sofern nicht die zuständige Fachbehörde mit einer Verkürzung der Frist einverstanden ist.</w:t>
      </w:r>
    </w:p>
    <w:p>
      <w:r>
        <w:t xml:space="preserve">(2) Anzeigepflichtig sind der Entdecker, der Eigentümer und der Besitzer des Grundstückes sowie der Leiter der Arbeiten, bei denen die Sache entdeckt wurde. Nimmt der Finder an den Arbeiten, die zu einem Fund geführt haben, aufgrund eines Arbeitsverhältnisses teil, so wird er durch die Anzeige an den Leiter oder Unternehmer der Arbeiten befreit.</w:t>
      </w:r>
    </w:p>
    <w:p>
      <w:r>
        <w:t xml:space="preserve">(3) Die Gemeinden sind verpflichtet, die ihnen bekannt werdenden Funde unverzüglich der zuständigen Fachbehörde mitzuteilen.</w:t>
      </w:r>
    </w:p>
    <w:p>
      <w:r>
        <w:t xml:space="preserve">(4) Die zuständige Fachbehörde oder ihre Beauftragten sind berechtigt, die Funde zu bergen, auszuwerten und zur wissenschaftlichen Bearbeitung in Besitz zu nehmen.</w:t>
      </w:r>
    </w:p>
    <w:p>
      <w:r>
        <w:rPr>
          <w:color w:val="555555"/>
          <w:sz w:val="17"/>
        </w:rPr>
        <w:t xml:space="preserve">Zitiervorschlag: § 20 SächsDSchG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https://recht.nulegal.eu/gesetze/S%C3%A4chsDSchG/20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SächsDSchG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