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SächsDSUG (Sachsen) — Technikgestaltung und datenschutzfreundliche Voreinstellungen</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Verantwortliche hat sowohl zum Zeitpunkt der Festlegung der Mittel für die Verarbeitung als auch zum Zeitpunkt der eigentlichen Verarbeitung angemessene Vorkehrungen wie Pseudonymisierung zu treffen, die geeignet sind, die Datenschutzgrundsätze wie Datensparsamkeit wirksam umzusetzen, und die sicherstellen, dass die gesetzlichen Anforderungen eingehalten sowie die Rechte der betroffenen Personen geschützt werden. Er hat hierbei den Stand der Technik, die Implementierungskosten und die Art, den Umfang, die Umstände und die Zwecke der Verarbeitung sowie die unterschiedliche Eintrittswahrscheinlichkeit und die Schwere der mit der Verarbeitung verbundenen Gefährdung für die Rechtsgüter der betroffenen Personen zu berücksichtigen. Insbesondere sind die Verarbeitung personenbezogener Daten sowie die Auswahl und Gestaltung von Datenverarbeitungssystemen an dem Ziel auszurichten, so wenig personenbezogene Daten wie möglich zu verarbeiten. Personenbezogene Daten sind zum frühestmöglichen Zeitpunkt zu anonymisieren oder zu pseudonymisieren, soweit dies nach dem Verarbeitungszweck möglich ist und keinen im Verhältnis zu dem angestrebten Schutzzweck unverhältnismäßigen Aufwand erfordert.</w:t>
      </w:r>
    </w:p>
    <w:p>
      <w:r>
        <w:t xml:space="preserve">(2) Der Verantwortliche hat geeignete technische und organisatorische Maßnahmen zu treffen, die sicherstellen, dass durch Voreinstellungen grundsätzlich nur solche personenbezogenen Daten verarbeitet werden, deren Verarbeitung für den jeweiligen bestimmten Verarbeitungszweck erforderlich ist. Diese Verpflichtung gilt für die Menge der erhobenen personenbezogenen Daten, den Umfang ihrer Verarbeitung, ihre Speicherfrist und ihre Zugänglichkeit. Die Maßnahmen müssen insbesondere sicherstellen, dass personenbezogene Daten durch Voreinstellungen nicht automatisiert einer unbestimmten Anzahl von Personen zugänglich gemacht werden können.</w:t>
      </w:r>
    </w:p>
    <w:p>
      <w:r>
        <w:rPr>
          <w:color w:val="555555"/>
          <w:sz w:val="17"/>
        </w:rPr>
        <w:t xml:space="preserve">Zitiervorschlag: § 27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https://recht.nulegal.eu/gesetze/S%C3%A4chsDSUG/27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