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SächsDSUG (Sachsen) — Gerichtlicher Rechtsschutz gegen Anordnungen des Sächsischen Datenschutzbeauftragten und bei dessen Untätigkeit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Jede natürliche oder juristische Person kann unbeschadet anderer Rechtsbehelfe gerichtlich gegen eine verbindliche Entscheidung des Sächsischen Datenschutzbeauftragten vorgehen.</w:t>
      </w:r>
    </w:p>
    <w:p>
      <w:r>
        <w:t xml:space="preserve">(2) Absatz 1 gilt entsprechend für betroffene Personen, wenn sich der Sächsische Datenschutzbeauftragte mit einer Beschwerde nach § 16 nicht befasst oder die betroffene Person nicht innerhalb von drei Monaten nach Einlegung der Beschwerde über den Stand oder das Ergebnis der Beschwerde in Kenntnis gesetzt hat.</w:t>
      </w:r>
    </w:p>
    <w:p>
      <w:r>
        <w:t xml:space="preserve">(3) In Verfahren nach den Absätzen 1 und 2 ist der Sächsische Datenschutzbeauftragte beteiligungsfähig. Er ist in diesen Verfahren der Beklagte oder der Antragsgegner.</w:t>
      </w:r>
    </w:p>
    <w:p>
      <w:r>
        <w:t xml:space="preserve">(4) Der Sächsische Datenschutzbeauftragte darf gegenüber einer Behörde oder deren Rechtsträger nicht die sofortige Vollziehung gemäß § 80 Absatz 2 Satz 1 Nummer 4 der Verwaltungsgerichtsordnung in der Fassung der Bekanntmachung vom 19. März 1991 (BGBl. I S. 686), die zuletzt durch Artikel 7 des Gesetzes vom 12. Juli 2018 (BGBl. I S. 1151) geändert worden ist, in der jeweils geltenden Fassung, anordnen.</w:t>
      </w:r>
    </w:p>
    <w:p>
      <w:r>
        <w:rPr>
          <w:color w:val="555555"/>
          <w:sz w:val="17"/>
        </w:rPr>
        <w:t xml:space="preserve">Zitiervorschlag: § 17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https://recht.nulegal.eu/gesetze/S%C3%A4chsDSUG/17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