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SächsDSDG (Sachsen) — Übergangsregelung</w:t>
      </w:r>
    </w:p>
    <w:p>
      <w:r>
        <w:rPr>
          <w:color w:val="555555"/>
          <w:sz w:val="18"/>
        </w:rPr>
        <w:t xml:space="preserve">Sächsisches Datenschutzdurchführungsgesetz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zum Zeitpunkt des Inkrafttretens dieses Gesetzes im Amt befindliche Sächsische Datenschutzbeauftragte gilt als nach § 16 Absatz 1 Satz 4 ernannt. Das Amtsverhältnis gilt als nach § 16 Absatz 3 Satz 1 begonnen. Die Amtszeit endet am 31. Dezember 2021. Mit Inkrafttreten dieses Gesetzes sind die Beamten und Beschäftigten beim Sächsischen Datenschutzbeauftragten vom Landtag zum Sächsischen Datenschutzbeauftragten versetzt.</w:t>
      </w:r>
    </w:p>
    <w:p>
      <w:r>
        <w:rPr>
          <w:color w:val="555555"/>
          <w:sz w:val="17"/>
        </w:rPr>
        <w:t xml:space="preserve">Zitiervorschlag: § 24 SächsDSDG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https://recht.nulegal.eu/gesetze/S%C3%A4chsDSDG/24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SächsDSDG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