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 SächsDSDG (Sachsen) — Ordnungswidrigkeiten und Strafvorschrift</w:t>
      </w:r>
    </w:p>
    <w:p>
      <w:r>
        <w:rPr>
          <w:color w:val="555555"/>
          <w:sz w:val="18"/>
        </w:rPr>
        <w:t xml:space="preserve">Sächsisches Datenschutzdurchführungsgesetz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Ordnungswidrig handelt, wer entgegen den Vorschriften dieses Gesetzes oder einer anderen Rechtsvorschrift über den Schutz personenbezogener Daten Daten, die nicht offenkundig sind, verarbeitet oder die Übermittlung durch unrichtige Angaben erschleicht.</w:t>
      </w:r>
    </w:p>
    <w:p>
      <w:r>
        <w:t xml:space="preserve">(2) Die Ordnungswidrigkeit kann mit einer Geldbuße bis zu fünfundzwanzigtausend Euro geahndet werden.</w:t>
      </w:r>
    </w:p>
    <w:p>
      <w:r>
        <w:t xml:space="preserve">(3) Der Sächsische Datenschutzbeauftragte ist Verwaltungsbehörde im Sinne des § 36 Absatz 1 Nummer 1 des Gesetzes über Ordnungswidrigkeiten in der Fassung der Bekanntmachung vom 19. Februar 1987 (BGBl. I S. 602), das zuletzt durch Artikel 5 des Gesetzes vom 27. August 2017 (BGBl. I S. 3295) geändert worden ist, in der jeweils geltenden Fassung.</w:t>
      </w:r>
    </w:p>
    <w:p>
      <w:r>
        <w:t xml:space="preserve">(4) Wer eine der in Absatz 1 bezeichneten Handlungen gegen Entgelt oder in der Absicht begeht, sich oder einen anderen zu bereichern oder einen anderen zu schädigen, wird mit Freiheitsstrafe bis zu zwei Jahren oder mit Geldstrafe bestraft. Der Versuch ist strafbar.</w:t>
      </w:r>
    </w:p>
    <w:p>
      <w:r>
        <w:rPr>
          <w:color w:val="555555"/>
          <w:sz w:val="17"/>
        </w:rPr>
        <w:t xml:space="preserve">Zitiervorschlag: § 22 SächsDSDG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https://recht.nulegal.eu/gesetze/S%C3%A4chsDSDG/22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 SächsDSDG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