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SächsDSDG (Sachsen) — Befugnisse</w:t>
      </w:r>
    </w:p>
    <w:p>
      <w:r>
        <w:rPr>
          <w:color w:val="555555"/>
          <w:sz w:val="18"/>
        </w:rPr>
        <w:t xml:space="preserve">Sächsisches Datenschutzdurchführungsgesetz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Sächsische Datenschutzbeauftragte und seine Mitarbeiter sind zur Erfüllung ihrer Aufgaben befugt, jederzeit Diensträume zu betreten und Zugang zu allen Datenverarbeitungsanlagen und -geräten zu erhalten.</w:t>
      </w:r>
    </w:p>
    <w:p>
      <w:r>
        <w:t xml:space="preserve">(2) Stellt der Sächsische Datenschutzbeauftragte einen strafbewehrten Verstoß gegen dieses Gesetz oder andere Vorschriften über den Datenschutz fest, ist er befugt, diesen bei der zuständigen Behörde zur Anzeige zu bringen.</w:t>
      </w:r>
    </w:p>
    <w:p>
      <w:r>
        <w:t xml:space="preserve">(3) Die Befugnis, Geldbußen zu verhängen, steht dem Sächsischen Datenschutzbeauftragten gegenüber Behörden und öffentlichen Stellen im Sinne des § 2 Absatz 1 und 2 nur zu, soweit diese als Unternehmen am Wettbewerb teilnehmen.</w:t>
      </w:r>
    </w:p>
    <w:p>
      <w:r>
        <w:rPr>
          <w:color w:val="555555"/>
          <w:sz w:val="17"/>
        </w:rPr>
        <w:t xml:space="preserve">Zitiervorschlag: § 19 SächsDSDG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https://recht.nulegal.eu/gesetze/S%C3%A4chsDSDG/19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