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SächsDSDG (Sachsen) — Benachrichtigung der von einer Verletzung des Schutzes personenbezogener Daten betroffenen Person</w:t>
      </w:r>
    </w:p>
    <w:p>
      <w:r>
        <w:rPr>
          <w:color w:val="555555"/>
          <w:sz w:val="18"/>
        </w:rPr>
        <w:t xml:space="preserve">Sächsisches Datenschutzdurchführungsgesetz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Verantwortliche sieht über Artikel 34 Absatz 3 der Verordnung (EU) 2016/679 hinaus von der Benachrichtigung der von einer Verletzung des Schutzes personenbezogener Daten betroffenen Person ab, soweit und solange</w:t>
      </w:r>
    </w:p>
    <w:p>
      <w:r>
        <w:t xml:space="preserve">1. die Information die öffentliche Sicherheit gefährden oder dem Wohle des Freistaates Sachsen, eines anderen Landes oder des Bundes Nachteile bereiten würde,</w:t>
      </w:r>
    </w:p>
    <w:p>
      <w:r>
        <w:t xml:space="preserve">2. dies zur Verfolgung von Straftaten oder Ordnungswidrigkeiten notwendig ist,</w:t>
      </w:r>
    </w:p>
    <w:p>
      <w:r>
        <w:t xml:space="preserve">3. die personenbezogenen Daten oder die Tatsache ihrer Verarbeitung nach einer Rechtsvorschrift oder wegen der Rechte und Freiheiten anderer Personen geheim zu halten sind oder</w:t>
      </w:r>
    </w:p>
    <w:p>
      <w:r>
        <w:t xml:space="preserve">4. die Information die Sicherheit von informationstechnischen Systemen gefährden würde.</w:t>
      </w:r>
    </w:p>
    <w:p>
      <w:r>
        <w:t xml:space="preserve">(2) § 8 Absatz 3 gilt entsprechend.</w:t>
      </w:r>
    </w:p>
    <w:p>
      <w:r>
        <w:rPr>
          <w:color w:val="555555"/>
          <w:sz w:val="17"/>
        </w:rPr>
        <w:t xml:space="preserve">Zitiervorschlag: § 10 SächsDSDG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https://recht.nulegal.eu/gesetze/S%C3%A4chsDSDG/10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