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SächsDRZustVO (Sachsen) — Zuständigkeiten in Disziplinarverfahren</w:t>
      </w:r>
    </w:p>
    <w:p>
      <w:r>
        <w:rPr>
          <w:color w:val="555555"/>
          <w:sz w:val="18"/>
        </w:rPr>
        <w:t xml:space="preserve">Sächsische Dienstrechtszuständigkeitsverordnung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Kürzung der Dienstbezüge bis zum Höchstmaß und die Erhebung der Disziplinarklage sind zuständig jeweils für die ihnen unterstellten Beamten der Laufbahngruppe 1 und der ersten Einstiegsebene der Laufbahngruppe 2 bis einschließlich der Besoldungsgruppe A 13:</w:t>
      </w:r>
    </w:p>
    <w:p>
      <w:r>
        <w:t xml:space="preserve">1. der Präsident des Oberlandesgerichts Dresden für die Beamten der ordentlichen Gerichtsbarkeit,</w:t>
      </w:r>
    </w:p>
    <w:p>
      <w:r>
        <w:t xml:space="preserve">2. der Präsident des Sächsischen Oberverwaltungsgerichts für die Beamten der Verwaltungsgerichtsbarkeit,</w:t>
      </w:r>
    </w:p>
    <w:p>
      <w:r>
        <w:t xml:space="preserve">3. der Präsident des Sächsischen Landesarbeitsgerichts für die Beamten der Arbeitsgerichtsbarkeit,</w:t>
      </w:r>
    </w:p>
    <w:p>
      <w:r>
        <w:t xml:space="preserve">4. der Präsident des Sächsischen Landessozialgerichts für die Beamten der Sozialgerichtsbarkeit,</w:t>
      </w:r>
    </w:p>
    <w:p>
      <w:r>
        <w:t xml:space="preserve">5. der Präsident des Sächsischen Finanzgerichts für die Beamten des Sächsischen Finanzgerichts,</w:t>
      </w:r>
    </w:p>
    <w:p>
      <w:r>
        <w:t xml:space="preserve">6. der Generalstaatsanwalt des Freistaates Sachsen für die Beamten der Staatsanwaltschaften und der Generalstaatsanwaltschaft,</w:t>
      </w:r>
    </w:p>
    <w:p>
      <w:r>
        <w:t xml:space="preserve">7. die Leiter der Justizvollzugsanstalten für die ihnen unterstellten Beamten sowie</w:t>
      </w:r>
    </w:p>
    <w:p>
      <w:r>
        <w:t xml:space="preserve">8. der Leiter der Leitstelle für Informationstechnologie der sächsischen Justiz für die ihm unterstellten Beamten.</w:t>
      </w:r>
    </w:p>
    <w:p>
      <w:r>
        <w:t xml:space="preserve">Satz 1 Nummer 7 gilt nicht für die Erhebung der Disziplinarklage gegen Beamte der ersten Einstiegsebene der Laufbahngruppe 2.</w:t>
      </w:r>
    </w:p>
    <w:p>
      <w:r>
        <w:t xml:space="preserve">(2) Zuständig für den Erlass des Widerspruchsbescheides nach § 42 Absatz 1 Satz 1 des Sächsischen Disziplinargesetzes , auch in Verbindung mit § 51 Absatz 1 des Sächsischen Richtergesetzes , sind</w:t>
      </w:r>
    </w:p>
    <w:p>
      <w:r>
        <w:t xml:space="preserve">1. der Präsident des Oberlandesgerichts Dresden für die Beamten und Richter der ordentlichen Gerichtsbarkeit,</w:t>
      </w:r>
    </w:p>
    <w:p>
      <w:r>
        <w:t xml:space="preserve">2. der Präsident des Sächsischen Oberverwaltungsgerichts für die Beamten und Richter der Verwaltungsgerichtsbarkeit,</w:t>
      </w:r>
    </w:p>
    <w:p>
      <w:r>
        <w:t xml:space="preserve">3. der Präsident des Sächsischen Landesarbeitsgerichts für die Beamten der Arbeitsgerichtsbarkeit,</w:t>
      </w:r>
    </w:p>
    <w:p>
      <w:r>
        <w:t xml:space="preserve">4. der Präsident des Sächsischen Landessozialgerichts für die Beamten und Richter der Sozialgerichtsbarkeit,</w:t>
      </w:r>
    </w:p>
    <w:p>
      <w:r>
        <w:t xml:space="preserve">5. der Präsident des Sächsischen Finanzgerichts für die Beamten des Sächsischen Finanzgerichts,</w:t>
      </w:r>
    </w:p>
    <w:p>
      <w:r>
        <w:t xml:space="preserve">6. der Generalstaatsanwalt des Freistaates Sachsen für die Beamten der Staatsanwaltschaften und der Generalstaatsanwaltschaft sowie</w:t>
      </w:r>
    </w:p>
    <w:p>
      <w:r>
        <w:t xml:space="preserve">7. der Leiter der Leitstelle für Informationstechnologie der sächsischen Justiz für die ihm unterstellten Beamten.</w:t>
      </w:r>
    </w:p>
    <w:p>
      <w:r>
        <w:t xml:space="preserve">Satz 1 gilt nicht für die Entscheidung über Widersprüche von Beamten der zweiten Einstiegsebene der Laufbahngruppe 2 und Richtern, soweit die angefochtene disziplinarrechtliche Verfügung von einem der dort genannten Dienstvorgesetzten getroffen wurde.</w:t>
      </w:r>
    </w:p>
    <w:p>
      <w:r>
        <w:rPr>
          <w:color w:val="555555"/>
          <w:sz w:val="17"/>
        </w:rPr>
        <w:t xml:space="preserve">Zitiervorschlag: § 6 SächsDRZustVO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https://recht.nulegal.eu/gesetze/S%C3%A4chsDRZustVO/6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SächsDRZustVO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