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SächsDRZustVO (Sachsen) — Behördenleiter und deren Stellvertreter</w:t>
      </w:r>
    </w:p>
    <w:p>
      <w:r>
        <w:rPr>
          <w:color w:val="555555"/>
          <w:sz w:val="18"/>
        </w:rPr>
        <w:t xml:space="preserve">Sächsische Dienstrechtszuständigkeitsverordnung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Gegenüber den Leitern der oberen besonderen Staatsbehörden und dem Präsidenten der Landesdirektion Sachsen sowie deren Stellvertretern werden die in den §§ 1 und 2 genannten Zuständigkeiten vom Staatsministerium des Innern wahrgenommen.</w:t>
      </w:r>
    </w:p>
    <w:p>
      <w:r>
        <w:rPr>
          <w:color w:val="555555"/>
          <w:sz w:val="17"/>
        </w:rPr>
        <w:t xml:space="preserve">Zitiervorschlag: § 3 SächsDRZustVO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https://recht.nulegal.eu/gesetze/S%C3%A4chsDRZustVO/3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