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SächsDRZustVO (Sachsen) — Behördenleiter und deren Stellvertreter</w:t>
      </w:r>
    </w:p>
    <w:p>
      <w:r>
        <w:rPr>
          <w:color w:val="555555"/>
          <w:sz w:val="18"/>
        </w:rPr>
        <w:t xml:space="preserve">Sächsische Dienstrechtszuständigkeitsverordnung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Gegenüber den Leitern der besonderen Staatsbehörden und deren Stellvertretern werden die in den §§ 18 und 19 genannten Zuständigkeiten vom Staatsministerium für Umwelt und Landwirtschaft wahrgenommen.</w:t>
      </w:r>
    </w:p>
    <w:p>
      <w:r>
        <w:rPr>
          <w:color w:val="555555"/>
          <w:sz w:val="17"/>
        </w:rPr>
        <w:t xml:space="preserve">Zitiervorschlag: § 20 SächsDRZustVO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https://recht.nulegal.eu/gesetze/S%C3%A4chsDRZustVO/20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SächsDRZustVO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