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SächsDRZustVO (Sachsen) — Zuständigkeiten in Verfahren nach dem Beamtenstatusgesetz und dem Sächsischen Beamtengesetz</w:t>
      </w:r>
    </w:p>
    <w:p>
      <w:r>
        <w:rPr>
          <w:color w:val="555555"/>
          <w:sz w:val="18"/>
        </w:rPr>
        <w:t xml:space="preserve">Sächsische Dienstrechtszuständigkeitsverordnung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oberen besonderen Staatsbehörden und die Landesdirektion Sachsen sind jeweils für die Beamten ihrer Behörde zuständig für:</w:t>
      </w:r>
    </w:p>
    <w:p>
      <w:r>
        <w:t xml:space="preserve">1. die Entgegennahme der Anzeige einer Erwerbstätigkeit oder sonstigen Beschäftigung nach Beendigung des Beamtenverhältnisses gemäß § 41 Satz 1 des Gesetzes zur Regelung des Statusrechts der Beamtinnen und Beamten in den Ländern ( Beamtenstatusgesetz – BeamtStG ) vom 17. Juni 2008 (BGBl. I S. 1010), das durch Artikel 15 Absatz 16 des Gesetzes vom 5. Februar 2009 (BGBl. I S. 160, 263) geändert worden ist, in der jeweils geltenden Fassung,</w:t>
      </w:r>
    </w:p>
    <w:p>
      <w:r>
        <w:t xml:space="preserve">2. die Untersagung der Erwerbstätigkeit oder sonstigen Beschäftigung nach Beendigung des Beamtenverhältnisses gemäß § 41 Satz 2 BeamtStG ,</w:t>
      </w:r>
    </w:p>
    <w:p>
      <w:r>
        <w:t xml:space="preserve">3. die Erteilung der Zustimmung zur Annahme von Belohnungen, Geschenken und sonstigen Vorteilen gemäß § 42 Absatz 1 Satz 2 BeamtStG sowie</w:t>
      </w:r>
    </w:p>
    <w:p>
      <w:r>
        <w:t xml:space="preserve">4. das Verlangen auf Übernahme oder Fortführung einer Nebentätigkeit im öffentlichen Dienst gemäß § 102 SächsBG .</w:t>
      </w:r>
    </w:p>
    <w:p>
      <w:r>
        <w:rPr>
          <w:color w:val="555555"/>
          <w:sz w:val="17"/>
        </w:rPr>
        <w:t xml:space="preserve">Zitiervorschlag: § 2 SächsDRZustVO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https://recht.nulegal.eu/gesetze/S%C3%A4chsDRZustVO/2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