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SächsDG (Sachsen)</w:t>
      </w:r>
    </w:p>
    <w:p>
      <w:r>
        <w:rPr>
          <w:color w:val="555555"/>
          <w:sz w:val="18"/>
        </w:rPr>
        <w:t xml:space="preserve">Sächsisches Disziplinargesetz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12. April 2024</w:t>
      </w:r>
    </w:p>
    <w:p>
      <w:r>
        <w:rPr>
          <w:color w:val="555555"/>
          <w:sz w:val="17"/>
        </w:rPr>
        <w:t xml:space="preserve">Zitiervorschlag: Eingangsformel SächsDG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https://recht.nulegal.eu/gesetze/S%C3%A4chsDG/eingangsformel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