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SächsDG (Sachsen) — Kammer für Disziplinarsachen</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Kammer für Disziplinarsachen entscheidet in der Besetzung von drei Richterinnen oder Richtern und zwei Beamtenbeisitzerinnen oder Beamtenbeisitzern als ehrenamtlichen Richterinnen oder Richtern, wenn nicht eine Einzelrichterin oder ein Einzelrichter entscheidet. An Beschlüssen außerhalb der mündlichen Verhandlung und an Gerichtsbescheiden wirken die Beamtenbeisitzerinnen und Beamtenbeisitzer nicht mit. Eine oder einer der Beamtenbeisitzerinnen oder Beamtenbeisitzer soll dem Verwaltungszweig und der Laufbahngruppe der Beamtin oder des Beamten angehören, gegen die oder den sich das Disziplinarverfahren richtet.</w:t>
      </w:r>
    </w:p>
    <w:p>
      <w:r>
        <w:t xml:space="preserve">(2) Für die Übertragung des Rechtsstreits auf die Einzelrichterin oder den Einzelrichter gilt § 6 der Verwaltungsgerichtsordnung . In dem Verfahren der Disziplinarklage ist eine Übertragung auf die Einzelrichterin oder den Einzelrichter ausgeschlossen.</w:t>
      </w:r>
    </w:p>
    <w:p>
      <w:r>
        <w:t xml:space="preserve">(3) Die oder der Vorsitzende der Kammer für Disziplinarsachen entscheidet, wenn die Entscheidung im vorbereitenden Verfahren ergeht,</w:t>
      </w:r>
    </w:p>
    <w:p>
      <w:r>
        <w:t xml:space="preserve">1. bei Zurücknahme der Klage, des Antrags oder eines Rechtsmittels,</w:t>
      </w:r>
    </w:p>
    <w:p>
      <w:r>
        <w:t xml:space="preserve">2. bei Erledigung des gerichtlichen Disziplinarverfahrens in der Hauptsache und</w:t>
      </w:r>
    </w:p>
    <w:p>
      <w:r>
        <w:t xml:space="preserve">3. über die Kosten.</w:t>
      </w:r>
    </w:p>
    <w:p>
      <w:r>
        <w:t xml:space="preserve">Ist eine Berichterstatterin oder ein Berichterstatter bestellt, entscheidet sie oder er anstelle der oder des Vorsitzenden.</w:t>
      </w:r>
    </w:p>
    <w:p>
      <w:r>
        <w:rPr>
          <w:color w:val="555555"/>
          <w:sz w:val="17"/>
        </w:rPr>
        <w:t xml:space="preserve">Zitiervorschlag: § 46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