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SächsDG (Sachsen) — Gebot der Beschleunigung</w:t>
      </w:r>
    </w:p>
    <w:p>
      <w:r>
        <w:rPr>
          <w:color w:val="555555"/>
          <w:sz w:val="18"/>
        </w:rPr>
        <w:t xml:space="preserve">Sächsisches Disziplinargesetz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Disziplinarverfahren sind beschleunigt durchzuführen.</w:t>
      </w:r>
    </w:p>
    <w:p>
      <w:r>
        <w:rPr>
          <w:color w:val="555555"/>
          <w:sz w:val="17"/>
        </w:rPr>
        <w:t xml:space="preserve">Zitiervorschlag: § 4 SächsDG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https://recht.nulegal.eu/gesetze/S%C3%A4chsDG/4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