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SächsDG (Sachsen) — Persönlicher Geltungsbereich</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die Beamtinnen und Beamten sowie Ruhestandsbeamtinnen und Ruhestandsbeamten im Sinne des Sächsischen Beamtengesetzes . Für die Beamtinnen und Beamten des Bundes gilt dieses Gesetz, soweit dies besonders bestimmt ist.</w:t>
      </w:r>
    </w:p>
    <w:p>
      <w:r>
        <w:t xml:space="preserve">(2) Frühere Beamtinnen und Beamte, die Unterhaltsbeiträge nach den Bestimmungen des Sächsischen Beamtenversorgungsgesetzes oder entsprechender früherer Regelungen beziehen, gelten bis zum Ende dieses Bezuges als Ruhestandsbeamtinnen oder Ruhestandsbeamte, ihre Unterhaltsbeiträge gelten als Ruhegehalt.</w:t>
      </w:r>
    </w:p>
    <w:p>
      <w:r>
        <w:rPr>
          <w:color w:val="555555"/>
          <w:sz w:val="17"/>
        </w:rPr>
        <w:t xml:space="preserve">Zitiervorschlag: § 1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