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SächsBestG (Sachsen)</w:t>
      </w:r>
    </w:p>
    <w:p>
      <w:r>
        <w:rPr>
          <w:color w:val="555555"/>
          <w:sz w:val="18"/>
        </w:rPr>
        <w:t xml:space="preserve">Sächsisches Bestattungsgesetz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23. Juni 1994 das folgende Gesetz beschlossen:</w:t>
      </w:r>
    </w:p>
    <w:p>
      <w:r>
        <w:rPr>
          <w:color w:val="555555"/>
          <w:sz w:val="17"/>
        </w:rPr>
        <w:t xml:space="preserve">Zitiervorschlag: Eingangsformel SächsBestG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https://recht.nulegal.eu/gesetze/S%C3%A4chsBestG/eingangsformel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