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9 SächsBestG (Sachsen) — Begriffsbestimmungen</w:t>
      </w:r>
    </w:p>
    <w:p>
      <w:r>
        <w:rPr>
          <w:color w:val="555555"/>
          <w:sz w:val="18"/>
        </w:rPr>
        <w:t xml:space="preserve">Sächsisches Bestattungsgesetz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Menschliche Leiche im Sinne des Gesetzes ist der Körper eines Menschen, der sichere Zeichen des Todes aufweist. Als menschliche Leiche gilt auch ein Körperteil, ohne den ein Lebender nicht weiterleben könnte. Als menschliche Leiche gilt ferner der Körper eines Neugeborenen, bei dem nach vollständigem Verlassen des Mutterleibes, unabhängig vom Durchtrennen der Nabelschnur oder von der Ausstoßung der Plazenta,</w:t>
      </w:r>
    </w:p>
    <w:p>
      <w:r>
        <w:t xml:space="preserve">1. entweder das Herz geschlagen oder die Nabelschnur pulsiert oder die natürliche Lungenatmung eingesetzt hat (Lebendgeborenes) und das danach verstorben ist oder</w:t>
      </w:r>
    </w:p>
    <w:p>
      <w:r>
        <w:t xml:space="preserve">2. keines der unter Nummer 1 genannten Lebenszeichen festzustellen war, das Geburtsgewicht jedoch mindestens 500 g betrug (Totgeborenes).</w:t>
      </w:r>
    </w:p>
    <w:p>
      <w:r>
        <w:t xml:space="preserve">(2) Eine Leibesfrucht mit einem Gewicht unter 500 g, bei der nach vollständigem Verlassen des Mutterleibes keines der in Absatz 1 Nr. 1 genannten Lebenszeichen festzustellen war (Fehlgeborenes), gilt nicht als menschliche Leiche.</w:t>
      </w:r>
    </w:p>
    <w:p>
      <w:r>
        <w:rPr>
          <w:color w:val="555555"/>
          <w:sz w:val="17"/>
        </w:rPr>
        <w:t xml:space="preserve">Zitiervorschlag: § 9 SächsBestG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https://recht.nulegal.eu/gesetze/S%C3%A4chsBestG/9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9 SächsBestG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