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SächsBestG (Sachsen) — Gemeindefriedhöfe</w:t>
      </w:r>
    </w:p>
    <w:p>
      <w:r>
        <w:rPr>
          <w:color w:val="555555"/>
          <w:sz w:val="18"/>
        </w:rPr>
        <w:t xml:space="preserve">Sächsisches Bestattungsgesetz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Den Gemeinden obliegt es als Pflichtaufgabe, Friedhöfe anzulegen und zu erweitern sowie Leichenhallen zu errichten, soweit hierfür ein öffentliches Bedürfnis besteht, und diese Einrichtungen zu unterhalten. Diese Pflicht umfasst auch die Sorge dafür, dass die notwendigen Bestattungseinrichtungen zur Verfügung stehen.</w:t>
      </w:r>
    </w:p>
    <w:p>
      <w:r>
        <w:t xml:space="preserve">(2) Auf Gemeindefriedhöfen ist die Bestattung verstorbener Gemeindeeinwohner zuzulassen. Die Bestattung anderer Verstorbener kann durch Satzung der Gemeinde ermöglicht werden. Die Bestattung einer anderen in der Gemeinde verstorbenen oder tot aufgefundenen Person ist außerdem zuzulassen, wenn diese keinen festen Wohnsitz hatte, ihr letzter Wohnsitz unbekannt ist, ihre Überführung an den früheren Wohnsitz unverhältnismäßig hohe Kosten verursachen würde oder wenn Gründe der öffentlichen Sicherheit oder Ordnung eine Bestattung in der Gemeinde erfordern.</w:t>
      </w:r>
    </w:p>
    <w:p>
      <w:r>
        <w:t xml:space="preserve">(3) Auf Gemeindefriedhöfen sind in ausreichendem Umfang Reihengräber als Einzelgräber bereitzustellen. In der Benutzungsordnung der Friedhofsträger (§ 7 Abs. 1) ist zu regeln, in welchem Umfang andere Arten von Grabstätten, insbesondere Wahlgräber und Gemeinschaftsgrabanlagen, bereitgestellt werden und welche anderen Begräbnisformen zugelassen sind.</w:t>
      </w:r>
    </w:p>
    <w:p>
      <w:r>
        <w:rPr>
          <w:color w:val="555555"/>
          <w:sz w:val="17"/>
        </w:rPr>
        <w:t xml:space="preserve">Zitiervorschlag: § 2 SächsBestG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https://recht.nulegal.eu/gesetze/S%C3%A4chsBestG/2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