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SächsBestG (Sachsen) — Durchführung der äußeren Leichenschau</w:t>
      </w:r>
    </w:p>
    <w:p>
      <w:r>
        <w:rPr>
          <w:color w:val="555555"/>
          <w:sz w:val="18"/>
        </w:rPr>
        <w:t xml:space="preserve">Sächsisches Bestattungsgesetz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Leichenschau soll an dem Ort, an dem der Tod eingetreten oder die Leiche aufgefunden worden ist, unverzüglich vorgenommen werden. Der Arzt und die von ihm hinzugezogenen Sachverständigen und Gehilfen sind berechtigt, jederzeit den Ort zu betreten, an dem sich die Leiche befindet. Der Inhaber der tatsächlichen Gewalt hat ihnen Grundstücke, Räume und, soweit erforderlich, auch bewegliche Sachen zugänglich zu machen. Das Grundrecht der Unverletzlichkeit der Wohnung (Artikel 13 Abs. 1 des Grundgesetzes , Artikel 30 Abs. 1 der Verfassung des Freistaates Sachsen ) wird eingeschränkt. Befindet sich die Leiche nicht in einem geschlossenen Raum oder ist aus anderen Gründen eine vollständige Leichenschau nicht möglich oder nicht zweckmäßig, kann der Arzt zunächst entsprechend § 12 Abs. 3 Satz 1 verfahren; er hat alsdann die Leichenschau an einem hierfür besser geeigneten Ort fortzusetzen und die vollständige Todesbescheinigung auszustellen.</w:t>
      </w:r>
    </w:p>
    <w:p>
      <w:r>
        <w:t xml:space="preserve">(2) Angehörige, Hausbewohner und Nachbarn sowie Personen, die den Verstorbenen während einer dem Tode vorausgegangenen Krankheit behandelt oder gepflegt haben, sind verpflichtet, dem Arzt auf Verlangen Auskunft über die Krankheit oder andere Gesundheitsschädigungen des Verstorbenen oder über sonstige für seinen Tod möglicherweise ursächliche Ereignisse zu erteilen. Sie können die Auskunft auf solche Fragen verweigern, deren Beantwortung sie selbst oder einen ihrer in § 52 Abs. 1 Nr. 1 bis 3 der Strafprozessordnung bezeichneten Angehörigen der Gefahr strafrechtlicher Verfolgung oder eines Verfahrens nach dem Gesetz über Ordnungswidrigkeiten aussetzen würde.</w:t>
      </w:r>
    </w:p>
    <w:p>
      <w:r>
        <w:t xml:space="preserve">(3) Die Leiche ist zu entkleiden und durch den Arzt unter Einbeziehung aller Körperregionen, insbesondere auch des Rückens, der Hals- und Nackenregion und der Kopfhaut, gründlich zu untersuchen. Der Arzt hat hierbei vor allem auf Merkmale und Zeichen zu achten, die auf einen nichtnatürlichen Tod hindeuten. Als nichtnatürlich ist ein Tod anzunehmen, der durch Selbsttötung, durch Komplikationen medizinischer Behandlungen, durch einen Unfall oder durch eine äußere Einwirkung, bei der ein Verhalten eines Dritten ursächlich gewesen sein könnte (Tod durch fremde Hand), eingetreten ist. Stellt der Arzt bereits vor einer Leichenschau oder vor einer näheren Untersuchung der Leiche Anhaltspunkte für einen nichtnatürlichen Tod fest oder handelt es sich um die Leiche eines Unbekannten, hat er von einer Entkleidung der Leiche abzusehen und unverzüglich die zuständige Polizeidienststelle zu verständigen. Der Arzt hat dafür zu sorgen, dass bis zum Eintreffen der Polizeibeamten an der Leiche und deren Umgebung keine Veränderungen vorgenommen werden. Er hat in gleicher Weise zu verfahren, wenn sich Anhaltspunkte für einen nichtnatürlichen Tod erst nach der Entkleidung der Leiche oder im Verlauf ihrer näheren Untersuchung ergeben.</w:t>
      </w:r>
    </w:p>
    <w:p>
      <w:r>
        <w:t xml:space="preserve">(4) Ergibt die Untersuchung der Leiche keine Anhaltspunkte für einen nichtnatürlichen Tod, legen aber die Gesamtumstände Zweifel an einem natürlichen Tod nahe, muss die Todesart als ungeklärt in der Todesbescheinigung vermerkt und die Polizei benachrichtigt werden.</w:t>
      </w:r>
    </w:p>
    <w:p>
      <w:r>
        <w:t xml:space="preserve">(5) Hatte der Verstorbene an einer meldepflichtigen Krankheit im Sinne des § 6 des Gesetzes zur Verhütung und Bekämpfung von Infektionskrankheiten beim Menschen ( Infektionsschutzgesetz – IfSG ) vom 20. Juli 2000 (BGBl. I S. 1045), das zuletzt durch Artikel 2 des Gesetzes vom 13. Dezember 2007 (BGBl. I S. 2904, 2915) geändert worden ist, in der jeweils geltenden Fassung, gelitten oder besteht ein solcher Verdacht und ist zu befürchten, dass die Erreger dieser Krankheit durch den Umgang mit der Leiche verbreitet werden (Ansteckungsgefahr), hat der Arzt unverzüglich das Gesundheitsamt zu benachrichtigen und dafür zu sorgen, dass die Leiche, der Sarg und der Umschlag der Todesbescheinigung entsprechend gekennzeichnet werden.</w:t>
      </w:r>
    </w:p>
    <w:p>
      <w:r>
        <w:t xml:space="preserve">(6) Weist die Leiche Zeichen radioaktiver Stoffe auf oder wird dies aufgrund einer radioaktiven Behandlung vermutet, so hat der Arzt dies auf der Todesbescheinigung und auf dem Sarg zu vermerken.</w:t>
      </w:r>
    </w:p>
    <w:p>
      <w:r>
        <w:rPr>
          <w:color w:val="555555"/>
          <w:sz w:val="17"/>
        </w:rPr>
        <w:t xml:space="preserve">Zitiervorschlag: § 13 SächsBestG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https://recht.nulegal.eu/gesetze/S%C3%A4chsBestG/13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