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SächsBergMarkAPO (Sachsen)</w:t>
      </w:r>
    </w:p>
    <w:p>
      <w:r>
        <w:rPr>
          <w:color w:val="555555"/>
          <w:sz w:val="18"/>
        </w:rPr>
        <w:t xml:space="preserve">Sächsische Ausbildungs- und Prüfungsordnung Bergfach und Markscheidefach</w:t>
      </w:r>
    </w:p>
    <w:p>
      <w:r>
        <w:rPr>
          <w:color w:val="555555"/>
          <w:sz w:val="18"/>
        </w:rPr>
        <w:t xml:space="preserve">Landesrecht Sachsen</w:t>
      </w:r>
    </w:p>
    <w:p>
      <w:r>
        <w:rPr>
          <w:color w:val="555555"/>
          <w:sz w:val="18"/>
        </w:rPr>
        <w:t xml:space="preserve">Stand: 26.08.2026 (konsolidierte Textfassung, kein amtliches Inkrafttretensdatum)</w:t>
      </w:r>
    </w:p>
    <w:p>
      <w:r>
        <w:t xml:space="preserve">Vom 22. August 2017</w:t>
      </w:r>
    </w:p>
    <w:p>
      <w:r>
        <w:t xml:space="preserve">Auf Grund des § 30 Satz 1 und 2 Nummer 1 bis 3 und 5 bis 8 des Sächsischen Beamtengesetzes vom 18. Dezember 2013 (SächsGVBl. S. 970, 971), das durch das Gesetz vom 4. Juli 2017 (SächsGVBl. S. 347) geändert worden ist, verordnet das Staatsministerium für Wirtschaft, Arbeit und Verkehr im Einvernehmen mit dem Staatsministerium des Innern:</w:t>
      </w:r>
    </w:p>
    <w:p>
      <w:r>
        <w:rPr>
          <w:color w:val="555555"/>
          <w:sz w:val="17"/>
        </w:rPr>
        <w:t xml:space="preserve">Zitiervorschlag: Eingangsformel SächsBergMarkAPO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https://recht.nulegal.eu/gesetze/S%C3%A4chsBergMarkAPO/eingangsformel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