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SächsBeamtVG (Sachsen) — Unfallruhegehalt</w:t>
      </w:r>
    </w:p>
    <w:p>
      <w:r>
        <w:rPr>
          <w:color w:val="555555"/>
          <w:sz w:val="18"/>
        </w:rPr>
        <w:t xml:space="preserve">Sächsisches Beamtenversorgungsgesetz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Sind Beamtinnen und Beamte infolge des Dienstunfalls dienstunfähig und in den Ruhestand versetzt worden, so erhalten sie Unfallruhegehalt.</w:t>
      </w:r>
    </w:p>
    <w:p>
      <w:r>
        <w:t xml:space="preserve">(2) Das Grundgehalt der nach § 6 Absatz 1 Satz 1 Nummer 1, Absatz 2 oder 4 maßgebenden Besoldungsgruppe ist nach der Stufe zugrunde zu legen, die sie bis zum Eintritt in den Ruhestand wegen Erreichens der Altersgrenze hätten erreichen können.</w:t>
      </w:r>
    </w:p>
    <w:p>
      <w:r>
        <w:t xml:space="preserve">(3) Das Unfallruhegehalt beträgt 71,75 Prozent der ruhegehaltfähigen Dienstbezüge. Es darf nicht hinter 76,47 Prozent der Summe aus den in den Nummern 1 und 3 der Anlage genannten Beträgen und dem zustehenden Familienzuschlag nach § 6 Absatz 1 Satz 1 Nummer 2 zurückbleiben; ein zustehender Unterschiedsbetrag nach § 55 Absatz 2 erhöht sich um die in der Nummer 2 der Anlage genannten Beträge.</w:t>
      </w:r>
    </w:p>
    <w:p>
      <w:r>
        <w:rPr>
          <w:color w:val="555555"/>
          <w:sz w:val="17"/>
        </w:rPr>
        <w:t xml:space="preserve">Zitiervorschlag: § 39 SächsBeamtVG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https://recht.nulegal.eu/gesetze/S%C3%A4chsBeamtVG/39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