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106 SächsBeamtVG (Sachsen) — Aufgabenübertragung an die Unfallkasse Sachsen</w:t>
      </w:r>
    </w:p>
    <w:p>
      <w:r>
        <w:rPr>
          <w:color w:val="555555"/>
          <w:sz w:val="18"/>
        </w:rPr>
        <w:t xml:space="preserve">Sächsisches Beamtenversorgungsgesetz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Unfallkasse Sachsen wird die Aufgabe übertragen, die zur Erfüllung der Verordnung (EU) Nr. 349/2011 der Kommission vom 11. April 2011 zur Durchführung der Verordnung (EG) Nr. 1338/2008 des Europäischen Parlaments und des Rates zu Gemeinschaftsstatistiken über öffentliche Gesundheit und über Gesundheitsschutz und Sicherheit am Arbeitsplatz betreffend Statistiken über Arbeitsunfälle (ABl. L 97 vom 12.4.2011, S. 3) erforderlichen Daten über Dienstunfälle der vom Geltungsbereich dieses Gesetzes erfassten Beamtinnen und Beamten zu verarbeiten und mit ihren laufenden Datenlieferungen zu Arbeitsunfällen der Unfallversicherten über ihren Spitzenverband an das zuständige Bundesministerium weiterzuleiten.</w:t>
      </w:r>
    </w:p>
    <w:p>
      <w:r>
        <w:t xml:space="preserve">(2) Die Dienstherren übermitteln der Unfallkasse Sachsen in einem einheitlichen Meldeverfahren alle für die Aufgabenwahrnehmung erforderlichen Daten. Der Freistaat Sachsen erstattet der Unfallkasse Sachsen die ihr durch die Aufgabenwahrnehmung entstehenden Kosten. Das Nähere zur Aufgabenwahrnehmung und Kostenerstattung regelt eine Verwaltungsvereinbarung zwischen der Unfallkasse Sachsen und dem Staatsministerium der Finanzen.</w:t>
      </w:r>
    </w:p>
    <w:p>
      <w:r>
        <w:rPr>
          <w:color w:val="555555"/>
          <w:sz w:val="17"/>
        </w:rPr>
        <w:t xml:space="preserve">Zitiervorschlag: § 106 SächsBeamtVG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https://recht.nulegal.eu/gesetze/S%C3%A4chsBeamtVG/106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106 SächsBeamtVG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