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SächsBeZuVO (Sachsen)</w:t>
      </w:r>
    </w:p>
    <w:p>
      <w:r>
        <w:rPr>
          <w:color w:val="555555"/>
          <w:sz w:val="18"/>
        </w:rPr>
        <w:t xml:space="preserve">Sächsische Bezügezuständigkeitsverordnung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Es verordnen auf Grund</w:t>
      </w:r>
    </w:p>
    <w:p>
      <w:r>
        <w:t xml:space="preserve">– des § 87 Satz 1 des Sächsischen Beamtengesetzes vom 18. Dezember 2013 (SächsGVBl. S. 970, 971) und des § 64 Absatz 1 Satz 2 und 3 des Sächsischen Beamtenversorgungsgesetzes vom 18. Dezember 2013 (SächsGVBl. S. 970, 1045) die Staatsregierung und</w:t>
      </w:r>
    </w:p>
    <w:p>
      <w:r>
        <w:t xml:space="preserve">– des § 16 Absatz 1 Satz 2 Nummer 1 und 2 des Sächsischen Verwaltungsorganisationsgesetzes vom 25. November 2003 (SächsGVBl. S. 899) die Staatskanzlei, das Staatsministerium des Innern, das Staatsministerium der Finanzen, das Staatsministerium der Justiz und für Demokratie, Europa und Gleichstellung, das Staatsministerium für Kultus, das Staatsministerium für Wissenschaft, Kultur und Tourismus, das Staatsministerium für Wirtschaft, Arbeit und Verkehr, das Staatsministerium für Soziales und Gesellschaftlichen Zusammenhalt, das Staatsministerium für Energie, Klimaschutz, Umwelt und Landwirtschaft sowie das Staatsministerium für Regionalentwicklung mit Zustimmung der Staatsregierung:</w:t>
      </w:r>
    </w:p>
    <w:p>
      <w:r>
        <w:rPr>
          <w:color w:val="555555"/>
          <w:sz w:val="17"/>
        </w:rPr>
        <w:t xml:space="preserve">Zitiervorschlag: Eingangsformel SächsBeZuVO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https://recht.nulegal.eu/gesetze/S%C3%A4chsBeZuVO/eingangsformel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