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SächsBWEVO (Sachsen) — Eintragungsersuchen</w:t>
      </w:r>
    </w:p>
    <w:p>
      <w:r>
        <w:rPr>
          <w:color w:val="555555"/>
          <w:sz w:val="18"/>
        </w:rPr>
        <w:t xml:space="preserve">Sächsische Bergwerkseigentumsverordnung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Bezüglich des aufgrund der Verordnung über die Verleihung von Bergwerkseigentum vom 15. August 1990 (GBl. I Nr. 53 S. 1071) verliehenen Bergwerkseigentums ersucht die zuständige Behörde das Grundbuchamt um Eintragung des Bergwerkseigentums im Grundbuch. Dem Ersuchen ist eine beglaubigte Abschrift der Berechtsamsurkunde und der Bestätigungsurkunde beizufügen.</w:t>
      </w:r>
    </w:p>
    <w:p>
      <w:r>
        <w:rPr>
          <w:color w:val="555555"/>
          <w:sz w:val="17"/>
        </w:rPr>
        <w:t xml:space="preserve">Zitiervorschlag: § 7 SächsBWEVO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https://recht.nulegal.eu/gesetze/S%C3%A4chsBWEVO/7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SächsBWEVO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