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76 SächsBO (Sachsen) — Genehmigung Fliegender Bauten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Fliegende Bauten sind bauliche Anlagen, die geeignet und bestimmt sind, an verschiedenen Orten wiederholt aufgestellt und zerlegt zu werden. Baustelleneinrichtungen und Baugerüste sowie Bühnen- und Traversenkonstruktionen innerhalb von Gebäuden sind keine Fliegenden Bauten.</w:t>
      </w:r>
    </w:p>
    <w:p>
      <w:r>
        <w:t xml:space="preserve">(2) Fliegende Bauten bedürfen, bevor sie erstmals aufgestellt und in Gebrauch genommen werden, einer Ausführungsgenehmigung. Dies gilt nicht für</w:t>
      </w:r>
    </w:p>
    <w:p>
      <w:r>
        <w:t xml:space="preserve">1. Fliegende Bauten mit einer Höhe bis zu 5 m, die nicht dazu bestimmt sind, von Besuchern betreten zu werden;</w:t>
      </w:r>
    </w:p>
    <w:p>
      <w:r>
        <w:t xml:space="preserve">2. Fliegende Bauten mit einer Höhe bis zu 5 m, die für Kinder betrieben werden und eine Geschwindigkeit von höchstens 1 m/s haben;</w:t>
      </w:r>
    </w:p>
    <w:p>
      <w:r>
        <w:t xml:space="preserve">3. Bühnen, die Fliegende Bauten sind, einschließlich Überdachungen und sonstigen Aufbauten mit einer Höhe bis zu 5 m, einer Grundfläche bis zu 100 m² und einer Fußbodenhöhe bis zu 1,50 m;</w:t>
      </w:r>
    </w:p>
    <w:p>
      <w:r>
        <w:t xml:space="preserve">4. erdgeschossige Zelte und betretbare Verkaufsstände, die Fliegende Bauten sind, jeweils mit einer Grundfläche bis zu 75 m² und</w:t>
      </w:r>
    </w:p>
    <w:p>
      <w:r>
        <w:t xml:space="preserve">5. aufblasbare Spielgeräte mit einer Höhe des betretbaren Bereichs von bis zu 5 m oder mit überdachten betretbaren Bereichen, bei denen die Entfernung zum Ausgang nicht mehr als 3 m, sofern ein Absinken der Überdachung konstruktiv verhindert wird nicht mehr als 10 m, beträgt.</w:t>
      </w:r>
    </w:p>
    <w:p>
      <w:r>
        <w:t xml:space="preserve">(3) Die Ausführungsgenehmigung wird auf Antrag durch eine von der obersten Bauaufsichtsbehörde in der aufgrund von § 88 Absatz 4 Nummer 6 erlassenen Rechtsverordnung bestimmten Stelle erteilt, wenn der Antragsteller seine Hauptwohnung oder seine gewerbliche Niederlassung im Freistaat Sachsen hat. Hat der Antragsteller seine Hauptwohnung oder seine gewerbliche Niederlassung außerhalb der Bundesrepublik Deutschland, ist die nach Satz 1 bestimmte Stelle zuständig, wenn der Fliegende Bau zum ersten Mal im Bereich des Freistaates Sachsen aufgestellt oder in Gebrauch genommen werden soll, Absatz 4 Satz 5 gilt entsprechend.</w:t>
      </w:r>
    </w:p>
    <w:p>
      <w:r>
        <w:t xml:space="preserve">(4) Die Ausführungsgenehmigung wird für eine bestimmte Frist erteilt, die höchstens fünf Jahre betragen soll. Sie kann auf schriftlichen Antrag von der für die Erteilung der Ausführungsgenehmigung zuständigen Stelle jeweils bis zu fünf Jahren verlängert werden. § 73 Absatz 2 Satz 2 gilt entsprechend. Die Ausführungsgenehmigungen werden in ein Prüfbuch eingetragen, dem eine Ausfertigung der mit einem Genehmigungsvermerk zu versehenden Bauvorlagen beizufügen ist. Ausführungsgenehmigungen anderer Länder gelten auch im Freistaat Sachsen.</w:t>
      </w:r>
    </w:p>
    <w:p>
      <w:r>
        <w:t xml:space="preserve">(5) Der Inhaber der Ausführungsgenehmigung hat den Wechsel seines Wohnsitzes oder seiner gewerblichen Niederlassung oder die Übertragung eines Fliegenden Baus an Dritte der Stelle anzuzeigen, die die Ausführungsgenehmigung erteilt hat. Die Stelle hat die Änderungen in das Prüfbuch einzutragen und sie, wenn mit den Änderungen ein Wechsel der Zuständigkeit verbunden ist, der nunmehr zuständigen Stelle mitzuteilen.</w:t>
      </w:r>
    </w:p>
    <w:p>
      <w:r>
        <w:t xml:space="preserve">(6) Fliegende Bauten, die nach Absatz 2 Satz 1 einer Ausführungsgenehmigung bedürfen, dürfen unbeschadet anderer Vorschriften nur in Gebrauch genommen werden, wenn ihre Aufstellung der Bauaufsichtsbehörde des Aufstellungsortes unter Vorlage des Prüfbuches angezeigt ist. Die Bauaufsichtsbehörde kann die Inbetriebnahme dieser Fliegenden Bauten von einer Gebrauchsabnahme abhängig machen. Das Ergebnis der Abnahme ist in das Prüfbuch einzutragen. In der Ausführungsgenehmigung kann bestimmt werden, dass Anzeigen nach Satz 1 nicht erforderlich sind, wenn eine Gefährdung im Sinne des § 3 Satz 1 nicht zu erwarten ist.</w:t>
      </w:r>
    </w:p>
    <w:p>
      <w:r>
        <w:t xml:space="preserve">(7) Die für die Erteilung der Gebrauchsabnahme zuständige Bauaufsichtsbehörde kann Auflagen machen oder die Aufstellung oder den Gebrauch Fliegender Bauten untersagen, soweit dies nach den örtlichen Verhältnissen oder zur Abwehr von Gefahren erforderlich ist, insbesondere weil die Betriebssicherheit oder Standsicherheit nicht oder nicht mehr gewährleistet ist oder weil von der Ausführungsgenehmigung abgewichen wird. Wird die Aufstellung oder der Gebrauch untersagt, ist dies in das Prüfbuch einzutragen. Die ausstellende Stelle ist zu benachrichtigen, das Prüfbuch ist einzuziehen und der ausstellenden Stelle zuzuleiten, wenn die Herstellung ordnungsgemäßer Zustände innerhalb angemessener Frist nicht zu erwarten ist.</w:t>
      </w:r>
    </w:p>
    <w:p>
      <w:r>
        <w:t xml:space="preserve">(8) Bei Fliegenden Bauten, die von Besuchern betreten und längere Zeit an einem Aufstellungsort betrieben werden, kann die für die Gebrauchsabnahme zuständige Bauaufsichtsbehörde aus Gründen der Sicherheit Nachabnahmen durchführen. Das Ergebnis der Nachabnahme ist in das Prüfbuch einzutragen.</w:t>
      </w:r>
    </w:p>
    <w:p>
      <w:r>
        <w:t xml:space="preserve">(9) § 68 Absatz 1, 2 und 4, § 81 Absatz 1 und 4 gelten entsprechend.</w:t>
      </w:r>
    </w:p>
    <w:p>
      <w:r>
        <w:rPr>
          <w:color w:val="555555"/>
          <w:sz w:val="17"/>
        </w:rPr>
        <w:t xml:space="preserve">Zitiervorschlag: § 76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https://recht.nulegal.eu/gesetze/S%C3%A4chsBO/76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