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74 SächsBO (Sachsen) — Teilbaugenehmigung</w:t>
      </w:r>
    </w:p>
    <w:p>
      <w:r>
        <w:rPr>
          <w:color w:val="555555"/>
          <w:sz w:val="18"/>
        </w:rPr>
        <w:t xml:space="preserve">Sächsische Bauordnung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Ist ein Bauantrag eingereicht, kann der Beginn der Bauarbeiten für die Baugrube und für einzelne Bauteile oder Bauabschnitte auf schriftlichen Antrag schon vor Erteilung der Baugenehmigung gestattet werden (Teilbaugenehmigung). § 72 gilt entsprechend.</w:t>
      </w:r>
    </w:p>
    <w:p>
      <w:r>
        <w:rPr>
          <w:color w:val="555555"/>
          <w:sz w:val="17"/>
        </w:rPr>
        <w:t xml:space="preserve">Zitiervorschlag: § 74 SächsBO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https://recht.nulegal.eu/gesetze/S%C3%A4chsBO/74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