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70 SächsBO (Sachsen) — Beteiligung der Nachbarn und der Öffentlichkeit</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Bauaufsichtsbehörde muss die Eigentümer benachbarter Grundstücke (Nachbarn) vor Erteilung von Abweichungen und Befreiungen benachrichtigen, wenn zu erwarten ist, dass öffentlich-rechtlich geschützte nachbarliche Belange berührt werden. Einwendungen sind innerhalb von zwei Wochen nach Zugang der Benachrichtigung bei der Bauaufsichtsbehörde schriftlich oder zur Niederschrift vorzubringen.</w:t>
      </w:r>
    </w:p>
    <w:p>
      <w:r>
        <w:t xml:space="preserve">(2) Die Benachrichtigung entfällt, wenn die zu benachrichtigenden Nachbarn die Lagepläne und Bauzeichnungen unterschrieben oder der Erteilung von Abweichungen und Befreiungen schriftlich zugestimmt haben.</w:t>
      </w:r>
    </w:p>
    <w:p>
      <w:r>
        <w:t xml:space="preserve">(3) Haben die Nachbarn dem Bauvorhaben nicht zugestimmt, ist ihnen die Baugenehmigung zuzustellen. Bei Bauvorhaben, die keiner Genehmigung bedürfen, ist ihnen die Entscheidung über die Erteilung von Abweichungen und Befreiungen zuzustellen. Bei mehr als 20 Nachbarn kann die Zustellung nach den Sätzen 1 oder 2 durch öffentliche Bekanntmachung ersetzt werden; die Bekanntmachung hat den verfügenden Teil der Baugenehmigung oder die Entscheidung über Abweichungen oder Befreiungen, die Rechtsbehelfsbelehrung und einen Hinweis darauf zu enthalten, wo die Akten eingesehen werden können. Sie ist im amtlichen Veröffentlichungsblatt der Bauaufsichtsbehörde bekannt zu machen. Die Zustellung gilt mit dem Tag der Bekanntmachung als bewirkt.</w:t>
      </w:r>
    </w:p>
    <w:p>
      <w:r>
        <w:t xml:space="preserve">(4) Bei baulichen Anlagen, die aufgrund ihrer Beschaffenheit oder ihres Betriebs geeignet sind, die Allgemeinheit oder die Nachbarschaft zu gefährden, zu benachteiligen oder zu belästigen, kann die Bauaufsichtsbehörde auf Antrag des Bauherrn das Bauvorhaben in ihrem amtlichen Veröffentlichungsblatt und außerdem in örtlichen Tageszeitungen, die im Bereich des Standorts der Anlage verbreitet sind, öffentlich bekannt machen; verfährt die Bauaufsichtsbehörde nach Halbsatz 1, finden die Absätze 1 und 2 keine Anwendung. In der Bekanntmachung nach Satz 1 Halbsatz 1 ist darauf hinzuweisen,</w:t>
      </w:r>
    </w:p>
    <w:p>
      <w:r>
        <w:t xml:space="preserve">1. wo und wann die Akten des Verfahrens eingesehen werden können,</w:t>
      </w:r>
    </w:p>
    <w:p>
      <w:r>
        <w:t xml:space="preserve">2. wo und wann Einwendungen gegen das Bauvorhaben vorgebracht werden können,</w:t>
      </w:r>
    </w:p>
    <w:p>
      <w:r>
        <w:t xml:space="preserve">3. welche Rechtsfolgen mit Ablauf der Frist des Satzes 3 eintreten und</w:t>
      </w:r>
    </w:p>
    <w:p>
      <w:r>
        <w:t xml:space="preserve">4. dass die Zustellung der Entscheidung nach Absatz 3 Satz 1 oder Satz 2 durch öffentliche Bekanntmachung ersetzt werden kann.</w:t>
      </w:r>
    </w:p>
    <w:p>
      <w:r>
        <w:t xml:space="preserve">Mit Ablauf einer Frist von einem Monat nach der Bekanntmachung des Bauvorhabens nach Satz 1 Halbsatz 1 sind alle öffentlich-rechtlichen Einwendungen gegen das Bauvorhaben ausgeschlossen. Die Zustellung der Entscheidung nach Absatz 3 Satz 1 oder Satz 2 kann durch öffentliche Bekanntmachung ersetzt werden; Satz 1 Halbsatz 1 und Absatz 3 Satz 3 Halbsatz 2 und Satz 5 gelten entsprechend.</w:t>
      </w:r>
    </w:p>
    <w:p>
      <w:r>
        <w:t xml:space="preserve">(5) Bei der Errichtung, Änderung oder Nutzungsänderung</w:t>
      </w:r>
    </w:p>
    <w:p>
      <w:r>
        <w:t xml:space="preserve">1. eines oder mehrerer Gebäude, wenn dadurch dem Wohnen dienende Nutzungseinheiten mit einer Größe von insgesamt mehr als 5 000 m² Bruttogrundfläche geschaffen werden,</w:t>
      </w:r>
    </w:p>
    <w:p>
      <w:r>
        <w:t xml:space="preserve">2. baulicher Anlagen, die öffentlich zugänglich sind, wenn dadurch die gleichzeitige Nutzung durch mehr als 100 zusätzliche Besucher ermöglicht wird, und</w:t>
      </w:r>
    </w:p>
    <w:p>
      <w:r>
        <w:t xml:space="preserve">3. baulicher Anlagen, die nach Durchführung des Bauvorhabens Sonderbauten nach § 2 Absatz 4 Nummer 9 Buchstabe c, Nummer 10 bis 13, 15 und 16 sind,</w:t>
      </w:r>
    </w:p>
    <w:p>
      <w:r>
        <w:t xml:space="preserve">ist eine Öffentlichkeitsbeteiligung nach Artikel 15 der Richtlinie 2012/18/EU in Verbindung mit § 10 Absatz 3 Satz 1 bis 5, Absatz 4 Nummer 1, 2 und 4, Absatz 5 und 7 Satz 1 des Bundes-Immissionsschutzgesetzes durchzuführen, wenn sie innerhalb eines Achtungsabstandes eines Betriebsbereiches im Sinne des § 3 Absatz 5a des Bundes-Immissionsschutzgesetzes liegen. Haben mehr als 20 Personen Einwendungen erhoben, kann die Zustellung durch die öffentliche Bekanntmachung ersetzt werden, § 10 Absatz 8 des Bundes-Immissionsschutzgesetzes gilt entsprechend. Besteht für das Vorhaben eine Pflicht zur Durchführung einer Umweltverträglichkeitsprüfung, muss die Bekanntmachung des Vorhabens darüber hinaus den Anforderungen des § 19 Absatz 1 des Gesetzes über die Umweltverträglichkeitsprüfung entsprechen.</w:t>
      </w:r>
    </w:p>
    <w:p>
      <w:r>
        <w:rPr>
          <w:color w:val="555555"/>
          <w:sz w:val="17"/>
        </w:rPr>
        <w:t xml:space="preserve">Zitiervorschlag: § 70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https://recht.nulegal.eu/gesetze/S%C3%A4chsBO/70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70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