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69 SächsBO (Sachsen) — Behandlung des Bauantrags</w:t>
      </w:r>
    </w:p>
    <w:p>
      <w:r>
        <w:rPr>
          <w:color w:val="555555"/>
          <w:sz w:val="18"/>
        </w:rPr>
        <w:t xml:space="preserve">Sächsische Bauordnung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Bauaufsichtsbehörde hört zum Bauantrag die Gemeinde und diejenigen Stellen,</w:t>
      </w:r>
    </w:p>
    <w:p>
      <w:r>
        <w:t xml:space="preserve">1. deren Beteiligung oder Anhörung für die Entscheidung über den Bauantrag durch Rechtsvorschrift vorgeschrieben ist, oder</w:t>
      </w:r>
    </w:p>
    <w:p>
      <w:r>
        <w:t xml:space="preserve">2. ohne deren Stellungnahme die Genehmigungsfähigkeit des Bauantrags nicht beurteilt werden kann.</w:t>
      </w:r>
    </w:p>
    <w:p>
      <w:r>
        <w:t xml:space="preserve">Die Beteiligung oder Anhörung entfällt, wenn die Gemeinde oder die jeweilige Stelle dem Bauantrag bereits vor Einleitung des Baugenehmigungsverfahrens zugestimmt hat. Bedarf die Erteilung der Baugenehmigung der Zustimmung oder des Einvernehmens einer anderen Körperschaft, Behörde oder sonstigen Stelle, gilt diese als erteilt, wenn sie nicht einen Monat nach Eingang des Ersuchens verweigert wird. Von der Frist nach Satz 3 abweichende Regelungen durch Rechtsvorschrift bleiben unberührt. Stellungnahmen bleiben unberücksichtigt, wenn sie nicht innerhalb eines Monats nach Aufforderung zur Stellungnahme bei der Bauaufsichtsbehörde eingehen, es sei denn, die verspätete Stellungnahme ist für die Rechtmäßigkeit der Entscheidung über den Bauantrag von Bedeutung.</w:t>
      </w:r>
    </w:p>
    <w:p>
      <w:r>
        <w:t xml:space="preserve">(2) Sobald der Bauantrag und die Bauvorlagen vollständig sind, bestätigt die Bauaufsichtsbehörde unverzüglich dem Bauherrn die Vollständigkeit von Bauantrag und Bauvorlagen und den nach Absatz 4 ermittelten Zeitpunkt der Entscheidung. Sind der Bauantrag oder die Bauvorlagen unvollständig oder weisen sie sonstige erhebliche Mängel auf, fordert die Bauaufsichtsbehörde unverzüglich den Bauherrn zur Behebung der Mängel innerhalb einer angemessenen Frist auf. Werden die Mängel innerhalb der Frist nicht behoben, gilt der Antrag als zurückgenommen.</w:t>
      </w:r>
    </w:p>
    <w:p>
      <w:r>
        <w:t xml:space="preserve">(3) Die Bauaufsichtsbehörde hat möglichst frühzeitig auf das Erfordernis der Erteilung anderer öffentlich-rechtlicher Genehmigungen oder Erlaubnisse vor Baubeginn hinzuweisen.</w:t>
      </w:r>
    </w:p>
    <w:p>
      <w:r>
        <w:t xml:space="preserve">(4) Die Bauaufsichtsbehörde entscheidet innerhalb von drei Monaten über den Bauantrag. Die Frist nach Satz 1 beginnt mit dem bestätigten Eingangsdatum nach Absatz 2 Satz 1. Erklärt die Gemeinde, dass das vereinfachte Baugenehmigungsverfahren durchgeführt werden soll, beginnt die Frist nicht vor Eingang der Erklärung der Gemeinde bei der Bauaufsichtsbehörde. Sie kann bei Vorliegen eines wichtigen Grundes um höchstens zwei Monate verlängert werden. Wird die Frist verlängert, ist dies dem Bauherrn unter Nennung der Gründe und unter Angabe des voraussichtlichen Zeitpunkts der Entscheidung mitzuteilen.</w:t>
      </w:r>
    </w:p>
    <w:p>
      <w:r>
        <w:t xml:space="preserve">(5) Im vereinfachten Verfahren nach § 63, ausgenommen bei baulichen Anlagen nach § 62 Absatz 1 Satz 2 Nummer 3, gilt die Genehmigung als erteilt, wenn die Bauaufsichtsbehörde nicht innerhalb der Frist des Absatzes 4 über den Bauantrag entschieden hat. Die Bauaufsichtsbehörde hat auf Antrag des Bauherrn darüber ein Zeugnis auszustellen. Das Zeugnis steht der Genehmigung gleich. § 66 bleibt unberührt.</w:t>
      </w:r>
    </w:p>
    <w:p>
      <w:r>
        <w:rPr>
          <w:color w:val="555555"/>
          <w:sz w:val="17"/>
        </w:rPr>
        <w:t xml:space="preserve">Zitiervorschlag: § 69 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https://recht.nulegal.eu/gesetze/S%C3%A4chsBO/69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69 SächsBO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