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SächsBO (Sachsen) — Bauvorlageberechtigung</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Bauvorlagen für die nicht verfahrensfreie Errichtung und Änderung von Gebäuden müssen von einem Entwurfsverfasser unterschrieben sein, der bauvorlageberechtigt ist. Dies gilt nicht für</w:t>
      </w:r>
    </w:p>
    <w:p>
      <w:r>
        <w:t xml:space="preserve">1. Bauvorlagen, die üblicherweise von Fachkräften mit anderer Ausbildung als nach Absatz 2 verfasst werden, und</w:t>
      </w:r>
    </w:p>
    <w:p>
      <w:r>
        <w:t xml:space="preserve">2. geringfügige oder technisch einfache Bauvorhaben.</w:t>
      </w:r>
    </w:p>
    <w:p>
      <w:r>
        <w:t xml:space="preserve">(2) Bauvorlageberechtigt ist, wer</w:t>
      </w:r>
    </w:p>
    <w:p>
      <w:r>
        <w:t xml:space="preserve">1. die Berufsbezeichnung „Architekt“ führen darf oder als auswärtiger Architekt nach § 35 Absatz 1 des Sächsischen Architektengesetzes in der Fassung der Bekanntmachung vom 7. März 2017 (SächsGVBl. S. 102, 237), das zuletzt durch Artikel 2 des Gesetzes vom 30. September 2020 (SächsGVBl. S. 524) geändert worden ist, in der jeweils geltenden Fassung, tätig wird; ein auswärtiger Architekt nach § 35 Absatz 1 des Sächsischen Architektengesetzes ist nur im Umfang der Bauvorlageberechtigung seines Niederlassungsmitgliedstaates bauvorlageberechtigt,</w:t>
      </w:r>
    </w:p>
    <w:p>
      <w:r>
        <w:t xml:space="preserve">2. die Voraussetzungen des § 3a des Sächsischen Ingenieurgesetzes vom 10. Februar 2017 (SächsGVBl. S. 50), das zuletzt durch Artikel 3 des Gesetzes vom 1. März 2024 (SächsGVBl. S. 169) geändert worden ist, in der jeweils geltenden Fassung erfüllt,</w:t>
      </w:r>
    </w:p>
    <w:p>
      <w:r>
        <w:t xml:space="preserve">3. die Berufsbezeichnung „Innenarchitekt“ führen darf oder als auswärtiger Innenarchitekt nach § 35 Absatz 1 des Sächsischen Architektengesetzes tätig wird für die mit der Berufsaufgabe des Innenarchitekten verbundenen baulichen Änderungen von Gebäuden; ein auswärtiger Innenarchitekt nach § 35 Absatz 1 des Sächsischen Architektengesetzes ist nur im Umfang der Bauvorlageberechtigung seines Niederlassungsmitgliedstaates bauvorlageberechtigt, oder</w:t>
      </w:r>
    </w:p>
    <w:p>
      <w:r>
        <w:t xml:space="preserve">4. einen berufsqualifizierenden Hochschulabschluss eines Studiums der Fachrichtung Architektur, Hochbau oder des Bauingenieurwesens nachweist, danach mindestens zwei Jahre auf dem Gebiet der Entwurfsplanung von Gebäuden praktisch tätig gewesen ist und Bediensteter einer juristischen Person des öffentlichen Rechts ist, für die dienstliche Tätigkeit.</w:t>
      </w:r>
    </w:p>
    <w:p>
      <w:r>
        <w:t xml:space="preserve">(3) Bauvorlageberechtigt für</w:t>
      </w:r>
    </w:p>
    <w:p>
      <w:r>
        <w:t xml:space="preserve">1. freistehende, eingeschossige Gebäude mit einer Brutto-Grundfläche bis zu 80 m²;</w:t>
      </w:r>
    </w:p>
    <w:p>
      <w:r>
        <w:t xml:space="preserve">2. Änderungen an Gebäuden der Gebäudeklassen 1 und 2 soweit sie sich nicht auf die Änderung der Art der Nutzung beziehen sowie deren Erweiterung um nicht mehr als 80 m² und</w:t>
      </w:r>
    </w:p>
    <w:p>
      <w:r>
        <w:t xml:space="preserve">3. freistehende oder einseitig angebaute Garagen bis zu 100 m² Brutto-Grundfläche</w:t>
      </w:r>
    </w:p>
    <w:p>
      <w:r>
        <w:t xml:space="preserve">ist auch, wer Meisterin oder Meister des Maurer-, Betonbauer- oder des Zimmererhandwerks ist oder diesen nach § 7 Absatz 3, 7 oder 9 der Handwerksordnung gleichgestellt ist. Die Bauvorlageberechtigung nach Satz 1 entsteht sechs Jahre nach Erwerb der dort genannten Qualifikation. Nach Satz 1 bauvorlageberechtigt sind auch Personen, die in einem anderen Mitgliedstaat der Europäischen Union, einem anderen Vertragsstaat des Abkommens über den Europäischen Wirtschaftsraum oder der Schweiz zur Erbringung von Entwurfsleistungen nach Satz 1 rechtmäßig niedergelassen sind, eine vergleichbare Berechtigung vorweisen können und diese Leistungen nur vorübergehend und gelegentlich im Freistaat Sachsen erbringen. Die Bauvorlageberechtigten nach den Sätzen 1 und 3 sind verpflichtet, sich jährlich im Bereich des öffentlichen Baurechts fortzubilden. Die Erfüllung der jährlichen Fortbildungspflicht haben die Bauvorlageberechtigten gegenüber der Ingenieurkammer Sachsen nachzuweisen. Sie haben sich ausreichend gegen Haftpflichtansprüche zu versichern, die aus ihrer eigenverantwortlichen Tätigkeit herrühren können. Es ist eine Nachhaftung des Versicherers für mindestens fünf Jahre nach Beendigung des Versicherungsvertrages zu vereinbaren. Die Mindestversicherungssumme beträgt für jeden Versicherungsfall 1,5 Millionen Euro für Personenschäden und 300 000 Euro für Sach- und Vermögensschäden. Als Jahreshöchstleistung für alle im Versicherungsjahr verursachten Schäden muss der dreifache Betrag der Mindestversicherungssumme veranschlagt sein.</w:t>
      </w:r>
    </w:p>
    <w:p>
      <w:r>
        <w:rPr>
          <w:color w:val="555555"/>
          <w:sz w:val="17"/>
        </w:rPr>
        <w:t xml:space="preserve">Zitiervorschlag: § 65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