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SächsBO (Sachsen) — Außenwände</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Außenwände und Außenwandteile wie Brüstungen und Schürzen sind so auszubilden, dass eine Brandausbreitung auf und in diesen Bauteilen ausreichend lang begrenzt ist.</w:t>
      </w:r>
    </w:p>
    <w:p>
      <w:r>
        <w:t xml:space="preserve">(2) Nichttragende Außenwände und nichttragende Teile tragender Außenwände müssen aus nichtbrennbaren Baustoffen bestehen. Sie sind aus brennbaren Baustoffen zulässig, wenn sie als raumabschließende Bauteile feuerhemmend sind. Satz 1 gilt nicht für</w:t>
      </w:r>
    </w:p>
    <w:p>
      <w:r>
        <w:t xml:space="preserve">1. Türen und Fenster,</w:t>
      </w:r>
    </w:p>
    <w:p>
      <w:r>
        <w:t xml:space="preserve">2. Fugendichtungen und</w:t>
      </w:r>
    </w:p>
    <w:p>
      <w:r>
        <w:t xml:space="preserve">3. brennbare Dämmstoffe in nichtbrennbaren geschlossenen Profilen der Außenwandkonstruktion.</w:t>
      </w:r>
    </w:p>
    <w:p>
      <w:r>
        <w:t xml:space="preserve">(3) Oberflächen von Außenwänden sowie Außenwandbekleidungen müssen einschließlich der Dämmstoffe und Unterkonstruktionen schwerentflammbar sein. Unterkonstruktionen aus normalentflammbaren Baustoffen sind zulässig, wenn die Anforderungen nach Absatz 1 erfüllt sind. Balkonbekleidungen, die über die erforderliche Umwehrungshöhe hinaus hochgeführt werden, und mehr als zwei Geschosse überbrückende Solaranlagen an Außenwänden müssen schwerentflammbar sein. Baustoffe, die schwerentflammbar sein müssen, dürfen in Bauteilen nach den Sätzen 1 und 3 nicht brennend abfallen oder abtropfen. In offenen Durchfahrten und Durchgängen, durch die der einzige Rettungsweg zur öffentlichen Verkehrsfläche führt oder die Zugänglichkeit für die Feuerwehr gewährleistet wird, sind an Stützen, Wänden und Decken nur nichtbrennbare Dämmschichten zulässig.</w:t>
      </w:r>
    </w:p>
    <w:p>
      <w:r>
        <w:t xml:space="preserve">(4) Bei Außenwandkonstruktionen mit geschossübergreifenden Hohl- oder Lufträumen wie Doppelfassaden und hinterlüfteten Außenwandbekleidungen sind gegen die Brandausbreitung besondere Vorkehrungen zu treffen.</w:t>
      </w:r>
    </w:p>
    <w:p>
      <w:r>
        <w:t xml:space="preserve">(5) Die Absätze 2 und 3 gelten nicht für Gebäude der Gebäudeklassen 1 bis 3, Absatz 4 gilt nicht für Gebäude der Gebäudeklassen 1 und 2.</w:t>
      </w:r>
    </w:p>
    <w:p>
      <w:r>
        <w:t xml:space="preserve">(6) Abweichend von Absatz 3 sind hinterlüftete Außenwandbekleidungen mit Ausnahme der Dämmstoffe aus normalentflammbaren Baustoffen zulässig, wenn sie den Technischen Baubestimmungen nach § 88a entsprechen. § 67 bleibt unberührt.</w:t>
      </w:r>
    </w:p>
    <w:p>
      <w:r>
        <w:rPr>
          <w:color w:val="555555"/>
          <w:sz w:val="17"/>
        </w:rPr>
        <w:t xml:space="preserve">Zitiervorschlag: § 28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https://recht.nulegal.eu/gesetze/S%C3%A4chsBO/28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