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SächsBO (Sachsen) — Zertifizierung</w:t>
      </w:r>
    </w:p>
    <w:p>
      <w:r>
        <w:rPr>
          <w:color w:val="555555"/>
          <w:sz w:val="18"/>
        </w:rPr>
        <w:t xml:space="preserve">Sächsische Bauordnung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Dem Hersteller ist ein Übereinstimmungszertifikat von einer Zertifizierungsstelle nach § 24 zu erteilen, wenn das Bauprodukt</w:t>
      </w:r>
    </w:p>
    <w:p>
      <w:r>
        <w:t xml:space="preserve">1. den Technischen Baubestimmungen nach § 88a Absatz 2, der allgemeinen bauaufsichtlichen Zulassung, dem allgemeinen bauaufsichtlichen Prüfzeugnis oder der Zustimmung im Einzelfall entspricht und</w:t>
      </w:r>
    </w:p>
    <w:p>
      <w:r>
        <w:t xml:space="preserve">2. einer werkseigenen Produktionskontrolle sowie einer Fremdüberwachung nach Maßgabe des Absatzes 2 unterliegt.</w:t>
      </w:r>
    </w:p>
    <w:p>
      <w:r>
        <w:t xml:space="preserve">(2) Die Fremdüberwachung ist von Überwachungsstellen nach § 24 durchzuführen. Die Fremdüberwachung hat regelmäßig zu überprüfen, ob das Bauprodukt den Technischen Baubestimmungen nach § 88a Absatz 2, der allgemeinen bauaufsichtlichen Zulassung, dem allgemeinen bauaufsichtlichen Prüfzeugnis oder der Zustimmung im Einzelfall entspricht.</w:t>
      </w:r>
    </w:p>
    <w:p>
      <w:r>
        <w:rPr>
          <w:color w:val="555555"/>
          <w:sz w:val="17"/>
        </w:rPr>
        <w:t xml:space="preserve">Zitiervorschlag: § 23 SächsBO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https://recht.nulegal.eu/gesetze/S%C3%A4chsBO/23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