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 SächsBG (Sachsen) — Andere Bewerberinnen und Bewerber</w:t>
      </w:r>
    </w:p>
    <w:p>
      <w:r>
        <w:rPr>
          <w:color w:val="555555"/>
          <w:sz w:val="18"/>
        </w:rPr>
        <w:t xml:space="preserve">Sächsisches Beamtengesetz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Andere Bewerberinnen und Bewerber erwerben die Laufbahnbefähigung durch langjährige Berufs- und Lebenserfahrung. Sie müssen durch ihre Berufs- und Lebenserfahrung befähigt sein, alle Aufgaben ihrer künftigen Laufbahn uneingeschränkt wahrzunehmen. Andere Bewerberinnen und Bewerber dürfen nur eingestellt werden, wenn ein besonderes dienstliches Interesse an der Gewinnung besteht.</w:t>
      </w:r>
    </w:p>
    <w:p>
      <w:r>
        <w:t xml:space="preserve">(2) Die Befähigung für die Laufbahn, in der andere Bewerberinnen und Bewerber verwendet werden sollen, wird durch den Landespersonalausschuss festgestellt.</w:t>
      </w:r>
    </w:p>
    <w:p>
      <w:r>
        <w:t xml:space="preserve">(3) Die näheren Voraussetzungen für den Erwerb der Laufbahnbefähigung nach Absatz 1 und die Feststellung durch den Landespersonalausschuss nach Absatz 2 regelt die Staatsregierung durch Rechtsverordnung.</w:t>
      </w:r>
    </w:p>
    <w:p>
      <w:r>
        <w:t xml:space="preserve">(4) Andere Bewerberinnen und Bewerber dürfen nicht eingestellt werden, wenn eine bestimmte Vorbildung, Ausbildung oder Prüfung durch gesetzliche Regelung erforderlich oder nach der Eigenart der Laufbahnaufgaben vorgeschrieben ist.</w:t>
      </w:r>
    </w:p>
    <w:p>
      <w:r>
        <w:t xml:space="preserve">(5) Die Absätze 2 bis 4 finden auf politische Beamtinnen und Beamte nach § 57 keine Anwendung.</w:t>
      </w:r>
    </w:p>
    <w:p>
      <w:r>
        <w:rPr>
          <w:color w:val="555555"/>
          <w:sz w:val="17"/>
        </w:rPr>
        <w:t xml:space="preserve">Zitiervorschlag: § 21 SächsBG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https://recht.nulegal.eu/gesetze/S%C3%A4chsBG/21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